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firstLine="1285"/>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JSZC-320500-JZCG-C2026-0065 </w:t>
      </w:r>
      <w:r/>
    </w:p>
    <w:p>
      <w:pPr>
        <w:ind w:firstLine="1285"/>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w:t>
      </w:r>
      <w:r>
        <w:rPr>
          <w:rFonts w:hint="eastAsia" w:ascii="宋体" w:hAnsi="宋体"/>
          <w:b/>
          <w:sz w:val="32"/>
        </w:rPr>
        <w:t xml:space="preserve">苏州相城经济技术开发区管理委员会</w:t>
      </w:r>
      <w:r/>
    </w:p>
    <w:p>
      <w:pPr>
        <w:ind w:firstLine="1285"/>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2026年相城经开区公园养护管理项目（澄阳片区）</w:t>
      </w:r>
      <w:r/>
    </w:p>
    <w:p>
      <w:pPr>
        <w:ind w:firstLine="1285"/>
        <w:jc w:val="left"/>
        <w:spacing w:line="480" w:lineRule="auto"/>
        <w:rPr>
          <w:rFonts w:ascii="宋体" w:hAnsi="宋体"/>
          <w:b/>
          <w:spacing w:val="20"/>
          <w:sz w:val="32"/>
        </w:rPr>
      </w:pPr>
      <w:r>
        <w:rPr>
          <w:rFonts w:ascii="宋体" w:hAnsi="宋体"/>
          <w:b/>
          <w:sz w:val="32"/>
        </w:rPr>
        <w:t xml:space="preserve">项目类别：</w:t>
      </w:r>
      <w:r>
        <w:rPr>
          <w:rFonts w:hint="eastAsia" w:ascii="宋体" w:hAnsi="宋体"/>
          <w:b/>
          <w:spacing w:val="20"/>
          <w:sz w:val="32"/>
        </w:rPr>
        <w:t xml:space="preserve">服务类</w:t>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ascii="宋体" w:hAnsi="宋体" w:cs="宋体"/>
          <w:b/>
          <w:sz w:val="32"/>
        </w:rPr>
        <w:t xml:space="preserve">4</w:t>
      </w:r>
      <w:r>
        <w:rPr>
          <w:rFonts w:hint="eastAsia" w:ascii="宋体" w:hAnsi="宋体" w:cs="宋体"/>
          <w:b/>
          <w:sz w:val="32"/>
        </w:rPr>
        <w:t xml:space="preserve">月</w:t>
      </w:r>
      <w:r/>
    </w:p>
    <w:p>
      <w:pPr>
        <w:ind w:left="0"/>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86"/>
        <w:tabs>
          <w:tab w:val="right" w:pos="9856" w:leader="dot"/>
        </w:tabs>
        <w:rPr>
          <w:rStyle w:val="917"/>
          <w:rFonts w:ascii="宋体" w:hAnsi="宋体"/>
          <w:color w:val="auto"/>
          <w:sz w:val="32"/>
          <w:szCs w:val="32"/>
        </w:rPr>
      </w:pPr>
      <w:r>
        <w:rPr>
          <w:rStyle w:val="917"/>
          <w:b w:val="0"/>
          <w:color w:val="auto"/>
          <w:sz w:val="32"/>
        </w:rPr>
        <w:fldChar w:fldCharType="begin"/>
      </w:r>
      <w:r>
        <w:rPr>
          <w:rStyle w:val="917"/>
          <w:b w:val="0"/>
          <w:color w:val="auto"/>
          <w:sz w:val="32"/>
        </w:rPr>
        <w:instrText xml:space="preserve"> </w:instrText>
      </w:r>
      <w:r>
        <w:rPr>
          <w:rStyle w:val="917"/>
          <w:rFonts w:hint="eastAsia"/>
          <w:b w:val="0"/>
          <w:color w:val="auto"/>
          <w:sz w:val="32"/>
        </w:rPr>
        <w:instrText xml:space="preserve">TOC \o "1-2" \h \z \u</w:instrText>
      </w:r>
      <w:r>
        <w:rPr>
          <w:rStyle w:val="917"/>
          <w:b w:val="0"/>
          <w:color w:val="auto"/>
          <w:sz w:val="32"/>
        </w:rPr>
        <w:instrText xml:space="preserve"> </w:instrText>
      </w:r>
      <w:r>
        <w:rPr>
          <w:rStyle w:val="917"/>
          <w:b w:val="0"/>
          <w:color w:val="auto"/>
          <w:sz w:val="32"/>
        </w:rPr>
        <w:fldChar w:fldCharType="separate"/>
      </w:r>
      <w:hyperlink w:tooltip="#_Toc225167692" w:anchor="_Toc225167692" w:history="1">
        <w:r>
          <w:rPr>
            <w:rStyle w:val="917"/>
            <w:rFonts w:ascii="宋体" w:hAnsi="宋体"/>
            <w:b w:val="0"/>
            <w:color w:val="auto"/>
            <w:sz w:val="32"/>
            <w:szCs w:val="32"/>
          </w:rPr>
          <w:t xml:space="preserve">第一章 磋商邀请函</w:t>
        </w:r>
        <w:r>
          <w:rPr>
            <w:rStyle w:val="917"/>
            <w:rFonts w:ascii="宋体" w:hAnsi="宋体"/>
            <w:b w:val="0"/>
            <w:color w:val="auto"/>
            <w:sz w:val="32"/>
            <w:szCs w:val="32"/>
          </w:rPr>
          <w:tab/>
        </w:r>
        <w:r>
          <w:rPr>
            <w:rStyle w:val="917"/>
            <w:rFonts w:ascii="宋体" w:hAnsi="宋体"/>
            <w:b w:val="0"/>
            <w:color w:val="auto"/>
            <w:sz w:val="32"/>
            <w:szCs w:val="32"/>
          </w:rPr>
          <w:fldChar w:fldCharType="begin"/>
        </w:r>
        <w:r>
          <w:rPr>
            <w:rStyle w:val="917"/>
            <w:rFonts w:ascii="宋体" w:hAnsi="宋体"/>
            <w:b w:val="0"/>
            <w:color w:val="auto"/>
            <w:sz w:val="32"/>
            <w:szCs w:val="32"/>
          </w:rPr>
          <w:instrText xml:space="preserve"> PAGEREF _Toc225167692 \h </w:instrText>
        </w:r>
        <w:r>
          <w:rPr>
            <w:rStyle w:val="917"/>
            <w:rFonts w:ascii="宋体" w:hAnsi="宋体"/>
            <w:b w:val="0"/>
            <w:color w:val="auto"/>
            <w:sz w:val="32"/>
            <w:szCs w:val="32"/>
          </w:rPr>
        </w:r>
        <w:r>
          <w:rPr>
            <w:rStyle w:val="917"/>
            <w:rFonts w:ascii="宋体" w:hAnsi="宋体"/>
            <w:b w:val="0"/>
            <w:color w:val="auto"/>
            <w:sz w:val="32"/>
            <w:szCs w:val="32"/>
          </w:rPr>
          <w:fldChar w:fldCharType="separate"/>
        </w:r>
        <w:r>
          <w:rPr>
            <w:rStyle w:val="917"/>
            <w:rFonts w:hint="eastAsia" w:ascii="宋体" w:hAnsi="宋体"/>
            <w:b w:val="0"/>
            <w:color w:val="auto"/>
            <w:sz w:val="32"/>
            <w:szCs w:val="32"/>
          </w:rPr>
          <w:t xml:space="preserve">5</w:t>
        </w:r>
        <w:r>
          <w:rPr>
            <w:rStyle w:val="917"/>
            <w:rFonts w:ascii="宋体" w:hAnsi="宋体"/>
            <w:b w:val="0"/>
            <w:color w:val="auto"/>
            <w:sz w:val="32"/>
            <w:szCs w:val="32"/>
          </w:rPr>
          <w:fldChar w:fldCharType="end"/>
        </w:r>
      </w:hyperlink>
      <w:r/>
      <w:r/>
    </w:p>
    <w:p>
      <w:pPr>
        <w:pStyle w:val="886"/>
        <w:tabs>
          <w:tab w:val="right" w:pos="9856" w:leader="dot"/>
        </w:tabs>
        <w:rPr>
          <w:rStyle w:val="917"/>
          <w:rFonts w:ascii="宋体" w:hAnsi="宋体"/>
          <w:color w:val="auto"/>
          <w:sz w:val="32"/>
          <w:szCs w:val="32"/>
        </w:rPr>
      </w:pPr>
      <w:r/>
      <w:hyperlink w:tooltip="#_Toc225167693" w:anchor="_Toc225167693" w:history="1">
        <w:r>
          <w:rPr>
            <w:rStyle w:val="917"/>
            <w:rFonts w:ascii="宋体" w:hAnsi="宋体"/>
            <w:b w:val="0"/>
            <w:color w:val="auto"/>
            <w:sz w:val="32"/>
            <w:szCs w:val="32"/>
          </w:rPr>
          <w:t xml:space="preserve">第二章 磋商须知</w:t>
        </w:r>
        <w:r>
          <w:rPr>
            <w:rStyle w:val="917"/>
            <w:rFonts w:ascii="宋体" w:hAnsi="宋体"/>
            <w:b w:val="0"/>
            <w:color w:val="auto"/>
            <w:sz w:val="32"/>
            <w:szCs w:val="32"/>
          </w:rPr>
          <w:tab/>
        </w:r>
        <w:r>
          <w:rPr>
            <w:rStyle w:val="917"/>
            <w:rFonts w:ascii="宋体" w:hAnsi="宋体"/>
            <w:b w:val="0"/>
            <w:color w:val="auto"/>
            <w:sz w:val="32"/>
            <w:szCs w:val="32"/>
          </w:rPr>
          <w:fldChar w:fldCharType="begin"/>
        </w:r>
        <w:r>
          <w:rPr>
            <w:rStyle w:val="917"/>
            <w:rFonts w:ascii="宋体" w:hAnsi="宋体"/>
            <w:b w:val="0"/>
            <w:color w:val="auto"/>
            <w:sz w:val="32"/>
            <w:szCs w:val="32"/>
          </w:rPr>
          <w:instrText xml:space="preserve"> PAGEREF _Toc225167693 \h </w:instrText>
        </w:r>
        <w:r>
          <w:rPr>
            <w:rStyle w:val="917"/>
            <w:rFonts w:ascii="宋体" w:hAnsi="宋体"/>
            <w:b w:val="0"/>
            <w:color w:val="auto"/>
            <w:sz w:val="32"/>
            <w:szCs w:val="32"/>
          </w:rPr>
        </w:r>
        <w:r>
          <w:rPr>
            <w:rStyle w:val="917"/>
            <w:rFonts w:ascii="宋体" w:hAnsi="宋体"/>
            <w:b w:val="0"/>
            <w:color w:val="auto"/>
            <w:sz w:val="32"/>
            <w:szCs w:val="32"/>
          </w:rPr>
          <w:fldChar w:fldCharType="separate"/>
        </w:r>
        <w:r>
          <w:rPr>
            <w:rStyle w:val="917"/>
            <w:rFonts w:hint="eastAsia" w:ascii="宋体" w:hAnsi="宋体"/>
            <w:b w:val="0"/>
            <w:color w:val="auto"/>
            <w:sz w:val="32"/>
            <w:szCs w:val="32"/>
          </w:rPr>
          <w:t xml:space="preserve">8</w:t>
        </w:r>
        <w:r>
          <w:rPr>
            <w:rStyle w:val="917"/>
            <w:rFonts w:ascii="宋体" w:hAnsi="宋体"/>
            <w:b w:val="0"/>
            <w:color w:val="auto"/>
            <w:sz w:val="32"/>
            <w:szCs w:val="32"/>
          </w:rPr>
          <w:fldChar w:fldCharType="end"/>
        </w:r>
      </w:hyperlink>
      <w:r/>
      <w:r/>
    </w:p>
    <w:p>
      <w:pPr>
        <w:pStyle w:val="886"/>
        <w:tabs>
          <w:tab w:val="right" w:pos="9856" w:leader="dot"/>
        </w:tabs>
        <w:rPr>
          <w:rStyle w:val="917"/>
          <w:rFonts w:ascii="宋体" w:hAnsi="宋体"/>
          <w:color w:val="auto"/>
          <w:sz w:val="32"/>
          <w:szCs w:val="32"/>
        </w:rPr>
      </w:pPr>
      <w:r/>
      <w:hyperlink w:tooltip="#_Toc225167694" w:anchor="_Toc225167694" w:history="1">
        <w:r>
          <w:rPr>
            <w:rStyle w:val="917"/>
            <w:rFonts w:ascii="宋体" w:hAnsi="宋体"/>
            <w:b w:val="0"/>
            <w:color w:val="auto"/>
            <w:sz w:val="32"/>
            <w:szCs w:val="32"/>
          </w:rPr>
          <w:t xml:space="preserve">第三章 响应文件格式</w:t>
        </w:r>
        <w:r>
          <w:rPr>
            <w:rStyle w:val="917"/>
            <w:rFonts w:ascii="宋体" w:hAnsi="宋体"/>
            <w:b w:val="0"/>
            <w:color w:val="auto"/>
            <w:sz w:val="32"/>
            <w:szCs w:val="32"/>
          </w:rPr>
          <w:tab/>
        </w:r>
        <w:r>
          <w:rPr>
            <w:rStyle w:val="917"/>
            <w:rFonts w:ascii="宋体" w:hAnsi="宋体"/>
            <w:b w:val="0"/>
            <w:color w:val="auto"/>
            <w:sz w:val="32"/>
            <w:szCs w:val="32"/>
          </w:rPr>
          <w:fldChar w:fldCharType="begin"/>
        </w:r>
        <w:r>
          <w:rPr>
            <w:rStyle w:val="917"/>
            <w:rFonts w:ascii="宋体" w:hAnsi="宋体"/>
            <w:b w:val="0"/>
            <w:color w:val="auto"/>
            <w:sz w:val="32"/>
            <w:szCs w:val="32"/>
          </w:rPr>
          <w:instrText xml:space="preserve"> PAGEREF _Toc225167694 \h </w:instrText>
        </w:r>
        <w:r>
          <w:rPr>
            <w:rStyle w:val="917"/>
            <w:rFonts w:ascii="宋体" w:hAnsi="宋体"/>
            <w:b w:val="0"/>
            <w:color w:val="auto"/>
            <w:sz w:val="32"/>
            <w:szCs w:val="32"/>
          </w:rPr>
        </w:r>
        <w:r>
          <w:rPr>
            <w:rStyle w:val="917"/>
            <w:rFonts w:ascii="宋体" w:hAnsi="宋体"/>
            <w:b w:val="0"/>
            <w:color w:val="auto"/>
            <w:sz w:val="32"/>
            <w:szCs w:val="32"/>
          </w:rPr>
          <w:fldChar w:fldCharType="separate"/>
        </w:r>
        <w:r>
          <w:rPr>
            <w:rStyle w:val="917"/>
            <w:rFonts w:hint="eastAsia" w:ascii="宋体" w:hAnsi="宋体"/>
            <w:b w:val="0"/>
            <w:color w:val="auto"/>
            <w:sz w:val="32"/>
            <w:szCs w:val="32"/>
          </w:rPr>
          <w:t xml:space="preserve">15</w:t>
        </w:r>
        <w:r>
          <w:rPr>
            <w:rStyle w:val="917"/>
            <w:rFonts w:ascii="宋体" w:hAnsi="宋体"/>
            <w:b w:val="0"/>
            <w:color w:val="auto"/>
            <w:sz w:val="32"/>
            <w:szCs w:val="32"/>
          </w:rPr>
          <w:fldChar w:fldCharType="end"/>
        </w:r>
      </w:hyperlink>
      <w:r/>
      <w:r/>
    </w:p>
    <w:p>
      <w:pPr>
        <w:pStyle w:val="886"/>
        <w:tabs>
          <w:tab w:val="right" w:pos="9856" w:leader="dot"/>
        </w:tabs>
        <w:rPr>
          <w:rStyle w:val="917"/>
          <w:rFonts w:ascii="宋体" w:hAnsi="宋体"/>
          <w:color w:val="auto"/>
          <w:sz w:val="32"/>
          <w:szCs w:val="32"/>
        </w:rPr>
      </w:pPr>
      <w:r/>
      <w:hyperlink w:tooltip="#_Toc225167709" w:anchor="_Toc225167709" w:history="1">
        <w:r>
          <w:rPr>
            <w:rStyle w:val="917"/>
            <w:rFonts w:ascii="宋体" w:hAnsi="宋体"/>
            <w:b w:val="0"/>
            <w:color w:val="auto"/>
            <w:sz w:val="32"/>
            <w:szCs w:val="32"/>
          </w:rPr>
          <w:t xml:space="preserve">第四章 采购内容</w:t>
        </w:r>
        <w:r>
          <w:rPr>
            <w:rStyle w:val="917"/>
            <w:rFonts w:ascii="宋体" w:hAnsi="宋体"/>
            <w:b w:val="0"/>
            <w:color w:val="auto"/>
            <w:sz w:val="32"/>
            <w:szCs w:val="32"/>
          </w:rPr>
          <w:tab/>
        </w:r>
        <w:r>
          <w:rPr>
            <w:rStyle w:val="917"/>
            <w:rFonts w:ascii="宋体" w:hAnsi="宋体"/>
            <w:b w:val="0"/>
            <w:color w:val="auto"/>
            <w:sz w:val="32"/>
            <w:szCs w:val="32"/>
          </w:rPr>
          <w:fldChar w:fldCharType="begin"/>
        </w:r>
        <w:r>
          <w:rPr>
            <w:rStyle w:val="917"/>
            <w:rFonts w:ascii="宋体" w:hAnsi="宋体"/>
            <w:b w:val="0"/>
            <w:color w:val="auto"/>
            <w:sz w:val="32"/>
            <w:szCs w:val="32"/>
          </w:rPr>
          <w:instrText xml:space="preserve"> PAGEREF _Toc225167709 \h </w:instrText>
        </w:r>
        <w:r>
          <w:rPr>
            <w:rStyle w:val="917"/>
            <w:rFonts w:ascii="宋体" w:hAnsi="宋体"/>
            <w:b w:val="0"/>
            <w:color w:val="auto"/>
            <w:sz w:val="32"/>
            <w:szCs w:val="32"/>
          </w:rPr>
        </w:r>
        <w:r>
          <w:rPr>
            <w:rStyle w:val="917"/>
            <w:rFonts w:ascii="宋体" w:hAnsi="宋体"/>
            <w:b w:val="0"/>
            <w:color w:val="auto"/>
            <w:sz w:val="32"/>
            <w:szCs w:val="32"/>
          </w:rPr>
          <w:fldChar w:fldCharType="separate"/>
        </w:r>
        <w:r>
          <w:rPr>
            <w:rStyle w:val="917"/>
            <w:rFonts w:hint="eastAsia" w:ascii="宋体" w:hAnsi="宋体"/>
            <w:b w:val="0"/>
            <w:color w:val="auto"/>
            <w:sz w:val="32"/>
            <w:szCs w:val="32"/>
          </w:rPr>
          <w:t xml:space="preserve">32</w:t>
        </w:r>
        <w:r>
          <w:rPr>
            <w:rStyle w:val="917"/>
            <w:rFonts w:ascii="宋体" w:hAnsi="宋体"/>
            <w:b w:val="0"/>
            <w:color w:val="auto"/>
            <w:sz w:val="32"/>
            <w:szCs w:val="32"/>
          </w:rPr>
          <w:fldChar w:fldCharType="end"/>
        </w:r>
      </w:hyperlink>
      <w:r/>
      <w:r/>
    </w:p>
    <w:p>
      <w:pPr>
        <w:pStyle w:val="886"/>
        <w:tabs>
          <w:tab w:val="right" w:pos="9856" w:leader="dot"/>
        </w:tabs>
        <w:rPr>
          <w:rStyle w:val="917"/>
          <w:rFonts w:ascii="宋体" w:hAnsi="宋体"/>
          <w:color w:val="auto"/>
          <w:sz w:val="32"/>
          <w:szCs w:val="32"/>
        </w:rPr>
      </w:pPr>
      <w:r/>
      <w:hyperlink w:tooltip="#_Toc225167710" w:anchor="_Toc225167710" w:history="1">
        <w:r>
          <w:rPr>
            <w:rStyle w:val="917"/>
            <w:rFonts w:ascii="宋体" w:hAnsi="宋体"/>
            <w:b w:val="0"/>
            <w:color w:val="auto"/>
            <w:sz w:val="32"/>
            <w:szCs w:val="32"/>
          </w:rPr>
          <w:t xml:space="preserve">第五章 合同及主要条款</w:t>
        </w:r>
        <w:r>
          <w:rPr>
            <w:rStyle w:val="917"/>
            <w:rFonts w:ascii="宋体" w:hAnsi="宋体"/>
            <w:b w:val="0"/>
            <w:color w:val="auto"/>
            <w:sz w:val="32"/>
            <w:szCs w:val="32"/>
          </w:rPr>
          <w:tab/>
        </w:r>
        <w:r>
          <w:rPr>
            <w:rStyle w:val="917"/>
            <w:rFonts w:ascii="宋体" w:hAnsi="宋体"/>
            <w:b w:val="0"/>
            <w:color w:val="auto"/>
            <w:sz w:val="32"/>
            <w:szCs w:val="32"/>
          </w:rPr>
          <w:fldChar w:fldCharType="begin"/>
        </w:r>
        <w:r>
          <w:rPr>
            <w:rStyle w:val="917"/>
            <w:rFonts w:ascii="宋体" w:hAnsi="宋体"/>
            <w:b w:val="0"/>
            <w:color w:val="auto"/>
            <w:sz w:val="32"/>
            <w:szCs w:val="32"/>
          </w:rPr>
          <w:instrText xml:space="preserve"> PAGEREF _Toc225167710 \h </w:instrText>
        </w:r>
        <w:r>
          <w:rPr>
            <w:rStyle w:val="917"/>
            <w:rFonts w:ascii="宋体" w:hAnsi="宋体"/>
            <w:b w:val="0"/>
            <w:color w:val="auto"/>
            <w:sz w:val="32"/>
            <w:szCs w:val="32"/>
          </w:rPr>
        </w:r>
        <w:r>
          <w:rPr>
            <w:rStyle w:val="917"/>
            <w:rFonts w:ascii="宋体" w:hAnsi="宋体"/>
            <w:b w:val="0"/>
            <w:color w:val="auto"/>
            <w:sz w:val="32"/>
            <w:szCs w:val="32"/>
          </w:rPr>
          <w:fldChar w:fldCharType="separate"/>
        </w:r>
        <w:r>
          <w:rPr>
            <w:rStyle w:val="917"/>
            <w:rFonts w:hint="eastAsia" w:ascii="宋体" w:hAnsi="宋体"/>
            <w:b w:val="0"/>
            <w:color w:val="auto"/>
            <w:sz w:val="32"/>
            <w:szCs w:val="32"/>
          </w:rPr>
          <w:t xml:space="preserve">44</w:t>
        </w:r>
        <w:r>
          <w:rPr>
            <w:rStyle w:val="917"/>
            <w:rFonts w:ascii="宋体" w:hAnsi="宋体"/>
            <w:b w:val="0"/>
            <w:color w:val="auto"/>
            <w:sz w:val="32"/>
            <w:szCs w:val="32"/>
          </w:rPr>
          <w:fldChar w:fldCharType="end"/>
        </w:r>
      </w:hyperlink>
      <w:r/>
      <w:r/>
    </w:p>
    <w:p>
      <w:pPr>
        <w:pStyle w:val="886"/>
        <w:tabs>
          <w:tab w:val="right" w:pos="9856" w:leader="dot"/>
        </w:tabs>
        <w:rPr>
          <w:rStyle w:val="917"/>
          <w:rFonts w:ascii="宋体" w:hAnsi="宋体"/>
          <w:color w:val="auto"/>
          <w:sz w:val="32"/>
          <w:szCs w:val="32"/>
        </w:rPr>
      </w:pPr>
      <w:r/>
      <w:hyperlink w:tooltip="#_Toc225167711" w:anchor="_Toc225167711" w:history="1">
        <w:r>
          <w:rPr>
            <w:rStyle w:val="917"/>
            <w:rFonts w:ascii="宋体" w:hAnsi="宋体"/>
            <w:b w:val="0"/>
            <w:color w:val="auto"/>
            <w:sz w:val="32"/>
            <w:szCs w:val="32"/>
          </w:rPr>
          <w:t xml:space="preserve">第六章 评审办法和评分标准</w:t>
        </w:r>
        <w:r>
          <w:rPr>
            <w:rStyle w:val="917"/>
            <w:rFonts w:ascii="宋体" w:hAnsi="宋体"/>
            <w:b w:val="0"/>
            <w:color w:val="auto"/>
            <w:sz w:val="32"/>
            <w:szCs w:val="32"/>
          </w:rPr>
          <w:tab/>
        </w:r>
        <w:r>
          <w:rPr>
            <w:rStyle w:val="917"/>
            <w:rFonts w:ascii="宋体" w:hAnsi="宋体"/>
            <w:b w:val="0"/>
            <w:color w:val="auto"/>
            <w:sz w:val="32"/>
            <w:szCs w:val="32"/>
          </w:rPr>
          <w:fldChar w:fldCharType="begin"/>
        </w:r>
        <w:r>
          <w:rPr>
            <w:rStyle w:val="917"/>
            <w:rFonts w:ascii="宋体" w:hAnsi="宋体"/>
            <w:b w:val="0"/>
            <w:color w:val="auto"/>
            <w:sz w:val="32"/>
            <w:szCs w:val="32"/>
          </w:rPr>
          <w:instrText xml:space="preserve"> PAGEREF _Toc225167711 \h </w:instrText>
        </w:r>
        <w:r>
          <w:rPr>
            <w:rStyle w:val="917"/>
            <w:rFonts w:ascii="宋体" w:hAnsi="宋体"/>
            <w:b w:val="0"/>
            <w:color w:val="auto"/>
            <w:sz w:val="32"/>
            <w:szCs w:val="32"/>
          </w:rPr>
        </w:r>
        <w:r>
          <w:rPr>
            <w:rStyle w:val="917"/>
            <w:rFonts w:ascii="宋体" w:hAnsi="宋体"/>
            <w:b w:val="0"/>
            <w:color w:val="auto"/>
            <w:sz w:val="32"/>
            <w:szCs w:val="32"/>
          </w:rPr>
          <w:fldChar w:fldCharType="separate"/>
        </w:r>
        <w:r>
          <w:rPr>
            <w:rStyle w:val="917"/>
            <w:rFonts w:hint="eastAsia" w:ascii="宋体" w:hAnsi="宋体"/>
            <w:b w:val="0"/>
            <w:color w:val="auto"/>
            <w:sz w:val="32"/>
            <w:szCs w:val="32"/>
          </w:rPr>
          <w:t xml:space="preserve">49</w:t>
        </w:r>
        <w:r>
          <w:rPr>
            <w:rStyle w:val="917"/>
            <w:rFonts w:ascii="宋体" w:hAnsi="宋体"/>
            <w:b w:val="0"/>
            <w:color w:val="auto"/>
            <w:sz w:val="32"/>
            <w:szCs w:val="32"/>
          </w:rPr>
          <w:fldChar w:fldCharType="end"/>
        </w:r>
      </w:hyperlink>
      <w:r/>
      <w:r/>
    </w:p>
    <w:p>
      <w:pPr>
        <w:pStyle w:val="886"/>
        <w:tabs>
          <w:tab w:val="right" w:pos="9856" w:leader="dot"/>
        </w:tabs>
        <w:rPr>
          <w:rStyle w:val="917"/>
          <w:rFonts w:ascii="宋体" w:hAnsi="宋体"/>
          <w:color w:val="auto"/>
          <w:sz w:val="32"/>
          <w:szCs w:val="32"/>
        </w:rPr>
      </w:pPr>
      <w:r/>
      <w:hyperlink w:tooltip="#_Toc225167712" w:anchor="_Toc225167712" w:history="1">
        <w:r>
          <w:rPr>
            <w:rStyle w:val="917"/>
            <w:rFonts w:ascii="宋体" w:hAnsi="宋体"/>
            <w:b w:val="0"/>
            <w:color w:val="auto"/>
            <w:sz w:val="32"/>
            <w:szCs w:val="32"/>
          </w:rPr>
          <w:t xml:space="preserve">第七章 物业管理考核办法</w:t>
        </w:r>
        <w:r>
          <w:rPr>
            <w:rStyle w:val="917"/>
            <w:rFonts w:ascii="宋体" w:hAnsi="宋体"/>
            <w:b w:val="0"/>
            <w:color w:val="auto"/>
            <w:sz w:val="32"/>
            <w:szCs w:val="32"/>
          </w:rPr>
          <w:tab/>
        </w:r>
        <w:r>
          <w:rPr>
            <w:rStyle w:val="917"/>
            <w:rFonts w:ascii="宋体" w:hAnsi="宋体"/>
            <w:b w:val="0"/>
            <w:color w:val="auto"/>
            <w:sz w:val="32"/>
            <w:szCs w:val="32"/>
          </w:rPr>
          <w:fldChar w:fldCharType="begin"/>
        </w:r>
        <w:r>
          <w:rPr>
            <w:rStyle w:val="917"/>
            <w:rFonts w:ascii="宋体" w:hAnsi="宋体"/>
            <w:b w:val="0"/>
            <w:color w:val="auto"/>
            <w:sz w:val="32"/>
            <w:szCs w:val="32"/>
          </w:rPr>
          <w:instrText xml:space="preserve"> PAGEREF _Toc225167712 \h </w:instrText>
        </w:r>
        <w:r>
          <w:rPr>
            <w:rStyle w:val="917"/>
            <w:rFonts w:ascii="宋体" w:hAnsi="宋体"/>
            <w:b w:val="0"/>
            <w:color w:val="auto"/>
            <w:sz w:val="32"/>
            <w:szCs w:val="32"/>
          </w:rPr>
        </w:r>
        <w:r>
          <w:rPr>
            <w:rStyle w:val="917"/>
            <w:rFonts w:ascii="宋体" w:hAnsi="宋体"/>
            <w:b w:val="0"/>
            <w:color w:val="auto"/>
            <w:sz w:val="32"/>
            <w:szCs w:val="32"/>
          </w:rPr>
          <w:fldChar w:fldCharType="separate"/>
        </w:r>
        <w:r>
          <w:rPr>
            <w:rStyle w:val="917"/>
            <w:rFonts w:hint="eastAsia" w:ascii="宋体" w:hAnsi="宋体"/>
            <w:b w:val="0"/>
            <w:color w:val="auto"/>
            <w:sz w:val="32"/>
            <w:szCs w:val="32"/>
          </w:rPr>
          <w:t xml:space="preserve">54</w:t>
        </w:r>
        <w:r>
          <w:rPr>
            <w:rStyle w:val="917"/>
            <w:rFonts w:ascii="宋体" w:hAnsi="宋体"/>
            <w:b w:val="0"/>
            <w:color w:val="auto"/>
            <w:sz w:val="32"/>
            <w:szCs w:val="32"/>
          </w:rPr>
          <w:fldChar w:fldCharType="end"/>
        </w:r>
      </w:hyperlink>
      <w:r/>
      <w:r/>
    </w:p>
    <w:p>
      <w:pPr>
        <w:pStyle w:val="886"/>
        <w:tabs>
          <w:tab w:val="right" w:pos="9856" w:leader="dot"/>
        </w:tabs>
        <w:rPr>
          <w:rFonts w:ascii="宋体" w:hAnsi="宋体" w:cs="Times New Roman"/>
          <w:b w:val="0"/>
          <w:bCs w:val="0"/>
          <w:caps w:val="0"/>
          <w:sz w:val="32"/>
          <w:szCs w:val="32"/>
        </w:rPr>
      </w:pPr>
      <w:r>
        <w:rPr>
          <w:rStyle w:val="917"/>
          <w:b w:val="0"/>
          <w:color w:val="auto"/>
          <w:sz w:val="32"/>
        </w:rPr>
        <w:fldChar w:fldCharType="end"/>
      </w:r>
      <w:r>
        <w:rPr>
          <w:rFonts w:ascii="宋体" w:hAnsi="宋体" w:cs="Times New Roman"/>
          <w:b w:val="0"/>
          <w:bCs w:val="0"/>
          <w:caps w:val="0"/>
          <w:sz w:val="32"/>
          <w:szCs w:val="32"/>
        </w:rPr>
        <w:t xml:space="preserve"> </w:t>
      </w:r>
      <w:r/>
    </w:p>
    <w:p>
      <w:pPr>
        <w:pStyle w:val="886"/>
        <w:tabs>
          <w:tab w:val="right" w:pos="9854" w:leader="dot"/>
        </w:tabs>
        <w:rPr>
          <w:rFonts w:ascii="宋体" w:hAnsi="宋体" w:cs="Times New Roman"/>
          <w:b w:val="0"/>
          <w:bCs w:val="0"/>
          <w:caps w:val="0"/>
          <w:sz w:val="32"/>
          <w:szCs w:val="32"/>
        </w:rPr>
      </w:pPr>
      <w:r>
        <w:rPr>
          <w:rFonts w:ascii="宋体" w:hAnsi="宋体" w:cs="Times New Roman"/>
          <w:b w:val="0"/>
          <w:bCs w:val="0"/>
          <w:caps w:val="0"/>
          <w:sz w:val="32"/>
          <w:szCs w:val="32"/>
        </w:rPr>
      </w:r>
      <w:r/>
    </w:p>
    <w:p>
      <w:pPr>
        <w:ind w:left="0"/>
        <w:rPr>
          <w:rFonts w:ascii="宋体" w:hAnsi="宋体"/>
          <w:sz w:val="32"/>
          <w:szCs w:val="32"/>
        </w:rPr>
      </w:pPr>
      <w:r>
        <w:rPr>
          <w:rFonts w:ascii="宋体" w:hAnsi="宋体"/>
          <w:sz w:val="32"/>
          <w:szCs w:val="32"/>
        </w:rPr>
      </w:r>
      <w:r/>
    </w:p>
    <w:p>
      <w:pPr>
        <w:ind w:left="0"/>
        <w:rPr>
          <w:rFonts w:ascii="宋体" w:hAnsi="宋体"/>
        </w:rPr>
      </w:pPr>
      <w:r>
        <w:rPr>
          <w:rFonts w:ascii="宋体" w:hAnsi="宋体"/>
        </w:rPr>
      </w:r>
      <w:r/>
    </w:p>
    <w:p>
      <w:pPr>
        <w:ind w:left="0"/>
        <w:jc w:val="center"/>
        <w:rPr>
          <w:rFonts w:ascii="宋体" w:hAnsi="宋体"/>
        </w:rPr>
      </w:pPr>
      <w:r>
        <w:rPr>
          <w:rFonts w:ascii="宋体" w:hAnsi="宋体"/>
        </w:rPr>
        <w:br w:type="page" w:clear="all"/>
      </w:r>
      <w:bookmarkStart w:id="0" w:name="_Toc12642"/>
      <w:r/>
      <w:bookmarkStart w:id="1" w:name="_Toc16121"/>
      <w:r/>
      <w:bookmarkStart w:id="2" w:name="_Toc17003"/>
      <w:r/>
      <w:bookmarkStart w:id="3" w:name="_Toc15681"/>
      <w:r>
        <w:rPr>
          <w:rFonts w:ascii="宋体" w:hAnsi="宋体"/>
          <w:b/>
          <w:spacing w:val="20"/>
          <w:sz w:val="30"/>
        </w:rPr>
        <w:t xml:space="preserve">前 附 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JSZC-320500-JZCG-C2026-0065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2026年相城经开区公园养护管理项目（澄阳片区）</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：罗鸿</w:t>
            </w:r>
            <w:r/>
          </w:p>
          <w:p>
            <w:pPr>
              <w:pStyle w:val="912"/>
              <w:ind w:left="0" w:firstLine="0"/>
              <w:rPr>
                <w:rFonts w:ascii="宋体" w:hAnsi="宋体"/>
              </w:rPr>
            </w:pPr>
            <w:r>
              <w:rPr>
                <w:rFonts w:hint="eastAsia" w:ascii="宋体" w:hAnsi="宋体"/>
                <w:szCs w:val="21"/>
              </w:rPr>
              <w:t xml:space="preserve">联系电话：</w:t>
            </w:r>
            <w:r>
              <w:rPr>
                <w:rFonts w:hint="eastAsia" w:ascii="宋体" w:hAnsi="宋体"/>
                <w:szCs w:val="21"/>
              </w:rPr>
              <w:t xml:space="preserve">0</w:t>
            </w:r>
            <w:r>
              <w:rPr>
                <w:rFonts w:ascii="宋体" w:hAnsi="宋体"/>
                <w:szCs w:val="21"/>
              </w:rPr>
              <w:t xml:space="preserve">512-69820710</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苏州相城经济技术开发区管理委员会</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苏州市蠡塘河路900号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顾剑峰</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18852726296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68611034"/>
            <w:r/>
            <w:bookmarkStart w:id="5" w:name="_Toc57376405"/>
            <w:r/>
            <w:bookmarkStart w:id="6" w:name="_Toc58248879"/>
            <w:r/>
            <w:bookmarkStart w:id="7" w:name="_Toc19808"/>
            <w:r/>
            <w:bookmarkStart w:id="8" w:name="_Toc28592"/>
            <w:r/>
            <w:bookmarkStart w:id="9" w:name="_Toc7166"/>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年4月15日 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4月15日 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4月15日 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62"/>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62"/>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54"/>
        <w:ind w:left="0" w:firstLine="0"/>
        <w:jc w:val="center"/>
        <w:spacing w:line="480" w:lineRule="auto"/>
        <w:rPr>
          <w:rFonts w:ascii="宋体" w:hAnsi="宋体"/>
          <w:b/>
          <w:sz w:val="44"/>
          <w:szCs w:val="44"/>
        </w:rPr>
      </w:pPr>
      <w:r>
        <w:rPr>
          <w:rFonts w:hint="eastAsia" w:ascii="宋体" w:hAnsi="宋体"/>
          <w:b/>
          <w:sz w:val="44"/>
          <w:szCs w:val="44"/>
        </w:rPr>
        <w:br w:type="page" w:clear="all"/>
      </w:r>
      <w:bookmarkStart w:id="10" w:name="_Toc225167692"/>
      <w:r>
        <w:rPr>
          <w:rFonts w:hint="eastAsia" w:ascii="宋体" w:hAnsi="宋体"/>
          <w:b/>
          <w:sz w:val="44"/>
          <w:szCs w:val="44"/>
        </w:rPr>
        <w:t xml:space="preserve">第一章 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3644"/>
      <w:r/>
      <w:bookmarkStart w:id="12" w:name="_Toc16571"/>
      <w:r/>
      <w:bookmarkStart w:id="13" w:name="_Toc6217"/>
      <w:r/>
      <w:bookmarkStart w:id="14" w:name="_Toc2412"/>
      <w:r/>
      <w:bookmarkStart w:id="15" w:name="_Toc58248880"/>
      <w:r/>
      <w:bookmarkStart w:id="16" w:name="_Toc57376406"/>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2026年相城经开区公园养护管理项目（澄阳片区）</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4</w:t>
      </w:r>
      <w:r>
        <w:rPr>
          <w:rFonts w:hint="eastAsia" w:ascii="宋体" w:hAnsi="宋体"/>
          <w:b/>
          <w:sz w:val="21"/>
          <w:szCs w:val="21"/>
          <w:u w:val="single"/>
        </w:rPr>
        <w:t xml:space="preserve">月</w:t>
      </w:r>
      <w:r>
        <w:rPr>
          <w:rFonts w:ascii="宋体" w:hAnsi="宋体"/>
          <w:b/>
          <w:sz w:val="21"/>
          <w:szCs w:val="21"/>
          <w:u w:val="single"/>
        </w:rPr>
        <w:t xml:space="preserve">15</w:t>
      </w:r>
      <w:r>
        <w:rPr>
          <w:rFonts w:hint="eastAsia" w:ascii="宋体" w:hAnsi="宋体"/>
          <w:b/>
          <w:sz w:val="21"/>
          <w:szCs w:val="21"/>
          <w:u w:val="single"/>
        </w:rPr>
        <w:t xml:space="preserve">日</w:t>
      </w:r>
      <w:r>
        <w:rPr>
          <w:rFonts w:ascii="宋体" w:hAnsi="宋体"/>
          <w:b/>
          <w:sz w:val="21"/>
          <w:szCs w:val="21"/>
          <w:u w:val="single"/>
        </w:rPr>
        <w:t xml:space="preserve"> 13</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1"/>
      <w:bookmarkEnd w:id="12"/>
      <w:r/>
    </w:p>
    <w:p>
      <w:pPr>
        <w:pStyle w:val="871"/>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hint="eastAsia" w:ascii="宋体" w:hAnsi="宋体" w:cs="宋体"/>
          <w:bCs/>
          <w:sz w:val="21"/>
          <w:szCs w:val="21"/>
        </w:rPr>
        <w:t xml:space="preserve">JSZC-320500-JZCG-C2026-0065 </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2026年相城经开区公园养护管理项目（澄阳片区）</w:t>
      </w:r>
      <w:r>
        <w:rPr>
          <w:rFonts w:ascii="宋体" w:hAnsi="宋体" w:cs="宋体"/>
          <w:bCs/>
          <w:sz w:val="21"/>
          <w:szCs w:val="21"/>
        </w:rPr>
        <w:t xml:space="preserve"> </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bCs/>
          <w:sz w:val="21"/>
          <w:szCs w:val="21"/>
        </w:rPr>
        <w:t xml:space="preserve">人民币贰佰陆拾贰万贰仟玖佰叁拾贰元零捌分</w:t>
      </w:r>
      <w:r>
        <w:rPr>
          <w:rFonts w:ascii="宋体" w:hAnsi="宋体" w:cs="宋体"/>
          <w:bCs/>
          <w:sz w:val="21"/>
          <w:szCs w:val="21"/>
        </w:rPr>
        <w:t xml:space="preserve"> </w:t>
      </w:r>
      <w:r>
        <w:rPr>
          <w:rFonts w:hint="eastAsia" w:ascii="宋体" w:hAnsi="宋体" w:cs="宋体"/>
          <w:bCs/>
          <w:sz w:val="21"/>
          <w:szCs w:val="21"/>
        </w:rPr>
        <w:t xml:space="preserve">（￥：</w:t>
      </w:r>
      <w:r>
        <w:rPr>
          <w:rFonts w:ascii="宋体" w:hAnsi="宋体" w:cs="宋体"/>
          <w:bCs/>
          <w:sz w:val="21"/>
          <w:szCs w:val="21"/>
        </w:rPr>
        <w:t xml:space="preserve">2622932.08</w:t>
      </w:r>
      <w:r>
        <w:rPr>
          <w:rFonts w:hint="eastAsia" w:ascii="宋体" w:hAnsi="宋体" w:cs="宋体"/>
          <w:bCs/>
          <w:sz w:val="21"/>
          <w:szCs w:val="21"/>
        </w:rPr>
        <w:t xml:space="preserve">）</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rPr>
        <w:t xml:space="preserve">人民币贰佰陆拾贰万贰仟玖佰叁拾贰元零捌分</w:t>
      </w:r>
      <w:r>
        <w:rPr>
          <w:rFonts w:ascii="宋体" w:hAnsi="宋体" w:cs="宋体"/>
          <w:bCs/>
          <w:sz w:val="21"/>
          <w:szCs w:val="21"/>
        </w:rPr>
        <w:t xml:space="preserve"> </w:t>
      </w:r>
      <w:r>
        <w:rPr>
          <w:rFonts w:hint="eastAsia" w:ascii="宋体" w:hAnsi="宋体" w:cs="宋体"/>
          <w:bCs/>
          <w:sz w:val="21"/>
          <w:szCs w:val="21"/>
        </w:rPr>
        <w:t xml:space="preserve">（￥：</w:t>
      </w:r>
      <w:r>
        <w:rPr>
          <w:rFonts w:ascii="宋体" w:hAnsi="宋体" w:cs="宋体"/>
          <w:bCs/>
          <w:sz w:val="21"/>
          <w:szCs w:val="21"/>
        </w:rPr>
        <w:t xml:space="preserve">2622932.08</w:t>
      </w:r>
      <w:r>
        <w:rPr>
          <w:rFonts w:hint="eastAsia" w:ascii="宋体" w:hAnsi="宋体" w:cs="宋体"/>
          <w:bCs/>
          <w:sz w:val="21"/>
          <w:szCs w:val="21"/>
        </w:rPr>
        <w:t xml:space="preserve">）</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sz w:val="21"/>
        </w:rPr>
        <w:t xml:space="preserve">自合同签订之日起</w:t>
      </w:r>
      <w:r>
        <w:rPr>
          <w:rFonts w:ascii="宋体" w:hAnsi="宋体"/>
          <w:sz w:val="21"/>
        </w:rPr>
        <w:t xml:space="preserve">12</w:t>
      </w:r>
      <w:r>
        <w:rPr>
          <w:rFonts w:hint="eastAsia" w:ascii="宋体" w:hAnsi="宋体"/>
          <w:sz w:val="21"/>
        </w:rPr>
        <w:t xml:space="preserve">个月。</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2026年相城经开区公园养护管理项目（澄阳片区）（详见采购文件 第四章）</w:t>
      </w:r>
      <w:r/>
    </w:p>
    <w:p>
      <w:pPr>
        <w:pStyle w:val="871"/>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71"/>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71"/>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w:t>
      </w:r>
      <w:r>
        <w:rPr>
          <w:rFonts w:hint="eastAsia" w:ascii="宋体" w:hAnsi="宋体" w:cs="宋体"/>
          <w:bCs/>
          <w:sz w:val="21"/>
          <w:szCs w:val="21"/>
        </w:rPr>
        <w:t xml:space="preserve">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7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7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1"/>
        <w:ind w:left="0" w:firstLine="420"/>
        <w:spacing w:line="360" w:lineRule="auto"/>
        <w:rPr>
          <w:rFonts w:ascii="宋体" w:hAnsi="宋体"/>
          <w:sz w:val="21"/>
          <w:szCs w:val="21"/>
        </w:rPr>
      </w:pPr>
      <w:r>
        <w:rPr>
          <w:rFonts w:hint="eastAsia" w:ascii="宋体" w:hAnsi="宋体"/>
          <w:sz w:val="21"/>
          <w:szCs w:val="21"/>
        </w:rPr>
        <w:t xml:space="preserve">注册咨询：</w:t>
      </w:r>
      <w:bookmarkStart w:id="17" w:name="OLE_LINK39"/>
      <w:r/>
      <w:bookmarkStart w:id="18" w:name="OLE_LINK40"/>
      <w:r/>
      <w:bookmarkStart w:id="19" w:name="OLE_LINK42"/>
      <w:r>
        <w:rPr>
          <w:rFonts w:ascii="宋体" w:hAnsi="宋体"/>
          <w:sz w:val="21"/>
          <w:szCs w:val="21"/>
        </w:rPr>
        <w:t xml:space="preserve">13914088964</w:t>
      </w:r>
      <w:bookmarkEnd w:id="17"/>
      <w:r/>
      <w:bookmarkEnd w:id="18"/>
      <w:r/>
      <w:bookmarkEnd w:id="19"/>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；QQ：智能客服：登录苏采云系统后，联系系统右下方智能客服图标进行咨询。</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71"/>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年4月15日 13点30分</w:t>
      </w:r>
      <w:r>
        <w:rPr>
          <w:rFonts w:hint="eastAsia" w:ascii="宋体" w:hAnsi="宋体" w:cs="宋体"/>
          <w:bCs/>
          <w:sz w:val="21"/>
          <w:szCs w:val="21"/>
        </w:rPr>
        <w:t xml:space="preserve">（北京时间）；</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71"/>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71"/>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年4</w:t>
      </w:r>
      <w:r>
        <w:rPr>
          <w:rFonts w:hint="eastAsia" w:ascii="宋体" w:hAnsi="宋体" w:cs="宋体"/>
          <w:bCs/>
          <w:sz w:val="21"/>
          <w:szCs w:val="21"/>
          <w:u w:val="single"/>
        </w:rPr>
        <w:t xml:space="preserve">月15日 13点30分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71"/>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w:t>
      </w:r>
      <w:r>
        <w:rPr>
          <w:rFonts w:hint="eastAsia" w:ascii="宋体" w:hAnsi="宋体" w:cs="宋体"/>
          <w:b/>
          <w:bCs/>
          <w:sz w:val="21"/>
          <w:szCs w:val="21"/>
        </w:rPr>
        <w:t xml:space="preserve">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71"/>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71"/>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71"/>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sz w:val="21"/>
                <w:szCs w:val="21"/>
              </w:rPr>
            </w:pPr>
            <w:r>
              <w:rPr>
                <w:rFonts w:hint="eastAsia" w:ascii="宋体" w:hAnsi="宋体"/>
                <w:b/>
                <w:sz w:val="21"/>
                <w:szCs w:val="21"/>
              </w:rPr>
              <w:t xml:space="preserve">政府采购合同信用融资政策告知函</w:t>
            </w:r>
            <w:r/>
          </w:p>
          <w:p>
            <w:pPr>
              <w:ind w:left="0"/>
              <w:rPr>
                <w:rFonts w:ascii="宋体" w:hAnsi="宋体"/>
                <w:b/>
                <w:sz w:val="21"/>
                <w:szCs w:val="21"/>
              </w:rPr>
            </w:pPr>
            <w:r>
              <w:rPr>
                <w:rFonts w:hint="eastAsia" w:ascii="宋体" w:hAnsi="宋体"/>
                <w:b/>
                <w:sz w:val="21"/>
                <w:szCs w:val="21"/>
              </w:rPr>
              <w:t xml:space="preserve">各政府采购供应商:</w:t>
            </w:r>
            <w:r/>
          </w:p>
          <w:p>
            <w:pPr>
              <w:ind w:left="0" w:firstLine="420"/>
              <w:spacing w:line="360" w:lineRule="exact"/>
              <w:rPr>
                <w:rFonts w:ascii="宋体" w:hAnsi="宋体" w:cs="宋体"/>
                <w:sz w:val="21"/>
                <w:szCs w:val="21"/>
              </w:rPr>
            </w:pPr>
            <w:r>
              <w:rPr>
                <w:rFonts w:hint="eastAsia" w:ascii="宋体" w:hAnsi="宋体" w:cs="宋体"/>
                <w:sz w:val="21"/>
                <w:szCs w:val="21"/>
              </w:rPr>
              <w:t xml:space="preserve">欢迎贵公司参加苏州市政府采购活动！</w:t>
            </w:r>
            <w:r/>
          </w:p>
          <w:p>
            <w:pPr>
              <w:ind w:left="0" w:firstLine="420"/>
              <w:widowControl w:val="off"/>
              <w:rPr>
                <w:rFonts w:ascii="宋体" w:hAnsi="宋体"/>
                <w:szCs w:val="21"/>
              </w:r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71"/>
        <w:ind w:left="0" w:firstLine="420"/>
        <w:spacing w:line="360" w:lineRule="auto"/>
        <w:rPr>
          <w:rFonts w:ascii="宋体" w:hAnsi="宋体"/>
          <w:sz w:val="21"/>
          <w:szCs w:val="21"/>
          <w:lang w:val="en-US"/>
        </w:rPr>
      </w:pPr>
      <w:r>
        <w:rPr>
          <w:rFonts w:ascii="宋体" w:hAnsi="宋体"/>
          <w:sz w:val="21"/>
          <w:szCs w:val="21"/>
          <w:lang w:val="en-US"/>
        </w:rPr>
      </w:r>
      <w:r/>
    </w:p>
    <w:p>
      <w:pPr>
        <w:pStyle w:val="871"/>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rPr>
        <w:t xml:space="preserve">苏州相城经济技术开发区管理委员会</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苏州市蠡塘河路900号</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cs="宋体"/>
          <w:bCs/>
          <w:sz w:val="21"/>
          <w:szCs w:val="21"/>
        </w:rPr>
        <w:t xml:space="preserve">顾剑峰</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18852726296</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苏州高新区邓尉路105号狮山科技馆</w:t>
      </w:r>
      <w:r>
        <w:rPr>
          <w:rFonts w:ascii="宋体" w:hAnsi="宋体" w:cs="宋体"/>
          <w:bCs/>
          <w:sz w:val="21"/>
          <w:szCs w:val="21"/>
        </w:rPr>
        <w:t xml:space="preserve">7</w:t>
      </w:r>
      <w:r>
        <w:rPr>
          <w:rFonts w:hint="eastAsia" w:ascii="宋体" w:hAnsi="宋体" w:cs="宋体"/>
          <w:bCs/>
          <w:sz w:val="21"/>
          <w:szCs w:val="21"/>
        </w:rPr>
        <w:t xml:space="preserve">楼</w:t>
      </w:r>
      <w:r>
        <w:rPr>
          <w:rFonts w:hint="eastAsia" w:ascii="宋体" w:hAnsi="宋体" w:cs="宋体"/>
          <w:bCs/>
          <w:sz w:val="21"/>
          <w:szCs w:val="21"/>
        </w:rPr>
        <w:t xml:space="preserve"> </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0512-69820710</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cs="宋体"/>
          <w:bCs/>
          <w:sz w:val="21"/>
          <w:szCs w:val="21"/>
        </w:rPr>
        <w:t xml:space="preserve">罗鸿</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hint="eastAsia" w:ascii="宋体" w:hAnsi="宋体" w:cs="宋体"/>
          <w:bCs/>
          <w:sz w:val="21"/>
          <w:szCs w:val="21"/>
        </w:rPr>
        <w:t xml:space="preserve">0</w:t>
      </w:r>
      <w:r>
        <w:rPr>
          <w:rFonts w:ascii="宋体" w:hAnsi="宋体" w:cs="宋体"/>
          <w:bCs/>
          <w:sz w:val="21"/>
          <w:szCs w:val="21"/>
        </w:rPr>
        <w:t xml:space="preserve">512-698208710</w:t>
      </w:r>
      <w:r/>
    </w:p>
    <w:p>
      <w:pPr>
        <w:ind w:left="0" w:firstLine="420"/>
        <w:spacing w:line="360" w:lineRule="auto"/>
        <w:rPr>
          <w:rFonts w:ascii="宋体" w:hAnsi="宋体"/>
          <w:sz w:val="21"/>
          <w:szCs w:val="21"/>
        </w:rPr>
      </w:pPr>
      <w:r>
        <w:rPr>
          <w:rFonts w:ascii="宋体" w:hAnsi="宋体"/>
          <w:sz w:val="21"/>
          <w:szCs w:val="21"/>
        </w:rPr>
      </w:r>
      <w:r/>
    </w:p>
    <w:p>
      <w:pPr>
        <w:pStyle w:val="854"/>
        <w:ind w:left="0" w:firstLine="0"/>
        <w:jc w:val="center"/>
        <w:spacing w:line="360" w:lineRule="auto"/>
        <w:rPr>
          <w:rFonts w:ascii="宋体" w:hAnsi="宋体"/>
          <w:b/>
          <w:sz w:val="44"/>
          <w:szCs w:val="44"/>
        </w:rPr>
      </w:pPr>
      <w:r>
        <w:rPr>
          <w:rFonts w:ascii="宋体" w:hAnsi="宋体"/>
          <w:b/>
          <w:sz w:val="44"/>
          <w:szCs w:val="44"/>
        </w:rPr>
        <w:br w:type="page" w:clear="all"/>
      </w:r>
      <w:bookmarkStart w:id="20" w:name="_Toc11400"/>
      <w:r/>
      <w:bookmarkStart w:id="21" w:name="_Toc68611035"/>
      <w:r/>
      <w:bookmarkStart w:id="22" w:name="_Toc225167693"/>
      <w:r>
        <w:rPr>
          <w:rFonts w:hint="eastAsia" w:ascii="宋体" w:hAnsi="宋体"/>
          <w:b/>
          <w:sz w:val="44"/>
          <w:szCs w:val="44"/>
        </w:rPr>
        <w:t xml:space="preserve">第二章 </w:t>
      </w:r>
      <w:bookmarkStart w:id="23" w:name="投标人须知"/>
      <w:r/>
      <w:bookmarkEnd w:id="23"/>
      <w:r>
        <w:rPr>
          <w:rFonts w:hint="eastAsia" w:ascii="宋体" w:hAnsi="宋体"/>
          <w:b/>
          <w:sz w:val="44"/>
          <w:szCs w:val="44"/>
        </w:rPr>
        <w:t xml:space="preserve">磋商须知</w:t>
      </w:r>
      <w:bookmarkEnd w:id="13"/>
      <w:r/>
      <w:bookmarkEnd w:id="14"/>
      <w:r/>
      <w:bookmarkEnd w:id="15"/>
      <w:r/>
      <w:bookmarkEnd w:id="16"/>
      <w:r/>
      <w:bookmarkEnd w:id="20"/>
      <w:r/>
      <w:bookmarkEnd w:id="21"/>
      <w:r/>
      <w:bookmarkEnd w:id="22"/>
      <w:r/>
      <w:r/>
    </w:p>
    <w:p>
      <w:pPr>
        <w:pStyle w:val="871"/>
        <w:ind w:left="0" w:firstLine="422"/>
        <w:spacing w:line="360" w:lineRule="auto"/>
        <w:rPr>
          <w:rFonts w:ascii="宋体" w:hAnsi="宋体" w:cs="宋体"/>
          <w:b/>
          <w:sz w:val="21"/>
          <w:szCs w:val="21"/>
        </w:rPr>
      </w:pPr>
      <w:r/>
      <w:bookmarkStart w:id="24" w:name="_Toc57376407"/>
      <w:r/>
      <w:bookmarkStart w:id="25" w:name="_Toc24711"/>
      <w:r/>
      <w:bookmarkStart w:id="26" w:name="_Toc58248881"/>
      <w:r/>
      <w:bookmarkStart w:id="27" w:name="_Toc7264"/>
      <w:r>
        <w:rPr>
          <w:rFonts w:hint="eastAsia" w:ascii="宋体" w:hAnsi="宋体" w:cs="宋体"/>
          <w:b/>
          <w:sz w:val="21"/>
          <w:szCs w:val="21"/>
        </w:rPr>
        <w:t xml:space="preserve">一、响应文件的组成及要求</w:t>
      </w:r>
      <w:r/>
    </w:p>
    <w:p>
      <w:pPr>
        <w:pStyle w:val="871"/>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71"/>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71"/>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磋商响应单位法定代表人身份证复印件；</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871"/>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71"/>
        <w:ind w:left="0" w:firstLine="420"/>
        <w:spacing w:line="360" w:lineRule="auto"/>
        <w:rPr>
          <w:rFonts w:ascii="宋体" w:hAnsi="宋体"/>
          <w:sz w:val="21"/>
          <w:szCs w:val="21"/>
        </w:rPr>
      </w:pPr>
      <w:r>
        <w:rPr>
          <w:rFonts w:hint="eastAsia" w:ascii="宋体" w:hAnsi="宋体" w:cs="宋体"/>
          <w:sz w:val="21"/>
          <w:szCs w:val="21"/>
        </w:rPr>
        <w:t xml:space="preserve">4.2磋商报价分析表（格式见第三章）；</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71"/>
        <w:ind w:left="0" w:firstLine="420"/>
        <w:spacing w:line="360" w:lineRule="auto"/>
        <w:rPr>
          <w:rFonts w:ascii="宋体" w:hAnsi="宋体"/>
          <w:sz w:val="21"/>
          <w:szCs w:val="21"/>
        </w:rPr>
      </w:pPr>
      <w:r>
        <w:rPr>
          <w:rFonts w:hint="eastAsia" w:ascii="宋体" w:hAnsi="宋体"/>
          <w:sz w:val="21"/>
        </w:rPr>
        <w:t xml:space="preserve">4</w:t>
      </w:r>
      <w:r>
        <w:rPr>
          <w:rFonts w:ascii="宋体" w:hAnsi="宋体"/>
          <w:sz w:val="21"/>
        </w:rPr>
        <w:t xml:space="preserve">.5</w:t>
      </w:r>
      <w:r>
        <w:rPr>
          <w:rFonts w:hint="eastAsia" w:ascii="宋体" w:hAnsi="宋体"/>
          <w:sz w:val="21"/>
        </w:rPr>
        <w:t xml:space="preserve">实质性响应内容</w:t>
      </w:r>
      <w:r>
        <w:rPr>
          <w:rFonts w:hint="eastAsia" w:ascii="宋体" w:hAnsi="宋体"/>
          <w:b/>
          <w:sz w:val="21"/>
        </w:rPr>
        <w:t xml:space="preserve">（供应商根据</w:t>
      </w:r>
      <w:r>
        <w:rPr>
          <w:rFonts w:hint="eastAsia" w:ascii="宋体" w:hAnsi="宋体"/>
          <w:b/>
          <w:sz w:val="21"/>
        </w:rPr>
        <w:t xml:space="preserve">磋商文件</w:t>
      </w:r>
      <w:r>
        <w:rPr>
          <w:rFonts w:hint="eastAsia" w:ascii="宋体" w:hAnsi="宋体"/>
          <w:b/>
          <w:sz w:val="21"/>
        </w:rPr>
        <w:t xml:space="preserve">中实质性响应内容制作）；</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6</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b/>
          <w:sz w:val="21"/>
          <w:szCs w:val="21"/>
        </w:rPr>
        <w:t xml:space="preserve">（供应商根据评分标准制作）</w:t>
      </w:r>
      <w:r/>
    </w:p>
    <w:p>
      <w:pPr>
        <w:pStyle w:val="871"/>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71"/>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sz w:val="21"/>
          <w:szCs w:val="21"/>
        </w:rPr>
        <w:t xml:space="preserve">3.</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71"/>
        <w:ind w:left="0" w:firstLine="843"/>
        <w:spacing w:line="360" w:lineRule="auto"/>
        <w:rPr>
          <w:rFonts w:ascii="宋体" w:hAnsi="宋体"/>
          <w:sz w:val="21"/>
          <w:szCs w:val="21"/>
        </w:rPr>
      </w:pPr>
      <w:r>
        <w:rPr>
          <w:rFonts w:hint="eastAsia" w:ascii="宋体" w:hAnsi="宋体" w:cs="宋体"/>
          <w:b/>
          <w:bCs/>
          <w:sz w:val="21"/>
          <w:szCs w:val="21"/>
        </w:rPr>
        <w:t xml:space="preserve">（2）以上4.1-4.</w:t>
      </w:r>
      <w:r>
        <w:rPr>
          <w:rFonts w:ascii="宋体" w:hAnsi="宋体" w:cs="宋体"/>
          <w:b/>
          <w:bCs/>
          <w:sz w:val="21"/>
          <w:szCs w:val="21"/>
        </w:rPr>
        <w:t xml:space="preserve">6</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71"/>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71"/>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71"/>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71"/>
        <w:ind w:left="0" w:firstLine="420"/>
        <w:spacing w:line="360" w:lineRule="auto"/>
        <w:rPr>
          <w:rFonts w:ascii="宋体" w:hAnsi="宋体"/>
          <w:sz w:val="21"/>
          <w:szCs w:val="21"/>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71"/>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、本项目的特定资格要求：无</w:t>
      </w:r>
      <w:r/>
    </w:p>
    <w:p>
      <w:pPr>
        <w:pStyle w:val="871"/>
        <w:ind w:left="0" w:firstLine="420"/>
        <w:spacing w:line="360" w:lineRule="auto"/>
        <w:rPr>
          <w:rFonts w:ascii="宋体" w:hAnsi="宋体"/>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71"/>
        <w:ind w:left="0" w:firstLine="422"/>
        <w:spacing w:line="360" w:lineRule="auto"/>
        <w:rPr>
          <w:rFonts w:ascii="宋体" w:hAnsi="宋体" w:cs="宋体"/>
          <w:b/>
          <w:sz w:val="21"/>
          <w:szCs w:val="21"/>
        </w:rPr>
      </w:pPr>
      <w:r>
        <w:rPr>
          <w:rFonts w:ascii="宋体" w:hAnsi="宋体" w:cs="宋体"/>
          <w:b/>
          <w:sz w:val="21"/>
          <w:szCs w:val="21"/>
        </w:rPr>
      </w:r>
      <w:r/>
    </w:p>
    <w:p>
      <w:pPr>
        <w:pStyle w:val="871"/>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71"/>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71"/>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62"/>
        <w:ind w:left="0" w:firstLine="422"/>
        <w:spacing w:line="360" w:lineRule="auto"/>
        <w:rPr>
          <w:rFonts w:ascii="宋体" w:hAnsi="宋体" w:cs="宋体"/>
          <w:b/>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871"/>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71"/>
        <w:ind w:left="0" w:firstLine="420"/>
        <w:spacing w:line="360" w:lineRule="auto"/>
        <w:rPr>
          <w:rFonts w:ascii="宋体" w:hAnsi="宋体" w:cs="宋体"/>
          <w:sz w:val="21"/>
          <w:szCs w:val="21"/>
        </w:rPr>
      </w:pPr>
      <w:r>
        <w:rPr>
          <w:rFonts w:ascii="宋体" w:hAnsi="宋体" w:cs="宋体"/>
          <w:sz w:val="21"/>
          <w:szCs w:val="21"/>
        </w:rPr>
        <w:t xml:space="preserve">8</w:t>
      </w:r>
      <w:r>
        <w:rPr>
          <w:rFonts w:hint="eastAsia" w:ascii="宋体" w:hAnsi="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71"/>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7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w:t>
      </w:r>
      <w:r>
        <w:rPr>
          <w:rFonts w:ascii="宋体" w:hAnsi="宋体" w:cs="宋体"/>
          <w:b/>
          <w:sz w:val="21"/>
          <w:szCs w:val="21"/>
          <w:lang w:val="en-US"/>
        </w:rPr>
        <w:t xml:space="preserve">0</w:t>
      </w:r>
      <w:r>
        <w:rPr>
          <w:rFonts w:hint="eastAsia" w:ascii="宋体" w:hAnsi="宋体" w:cs="宋体"/>
          <w:b/>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sz w:val="21"/>
          <w:szCs w:val="21"/>
        </w:rPr>
        <w:t xml:space="preserve">（此处规定时间的计算以系统中的倒计时间为准，系统中的线上最后报价只有一次机会，提交后无法撤回，请供应商慎重提交）</w:t>
      </w:r>
      <w:r/>
    </w:p>
    <w:p>
      <w:pPr>
        <w:pStyle w:val="87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已提交响应文件的供应商，在提交最后报价之前，可以根据磋商情况退出磋商，并在“苏采云”系统中提交“退出磋商函”并加盖CA电子公章。</w:t>
      </w:r>
      <w:r/>
    </w:p>
    <w:p>
      <w:pPr>
        <w:pStyle w:val="871"/>
        <w:ind w:left="0" w:firstLine="422"/>
        <w:spacing w:line="360" w:lineRule="auto"/>
        <w:rPr>
          <w:rFonts w:ascii="宋体" w:hAnsi="宋体" w:cs="宋体"/>
          <w:b/>
          <w:sz w:val="21"/>
          <w:szCs w:val="21"/>
        </w:rPr>
      </w:pPr>
      <w:r>
        <w:rPr>
          <w:rFonts w:hint="eastAsia" w:ascii="宋体" w:hAnsi="宋体" w:cs="宋体"/>
          <w:b/>
          <w:sz w:val="21"/>
          <w:szCs w:val="21"/>
        </w:rPr>
        <w:t xml:space="preserve">*进入项目评审流程后，建议各供应商法定代表人或授权委托人始终保持通讯顺畅，时刻关注不见面开标大厅，不离开不见面开标大厅。</w:t>
      </w:r>
      <w:r/>
    </w:p>
    <w:p>
      <w:pPr>
        <w:pStyle w:val="1162"/>
        <w:ind w:left="0" w:firstLine="422"/>
        <w:spacing w:line="360" w:lineRule="auto"/>
        <w:rPr>
          <w:rFonts w:ascii="宋体" w:hAnsi="宋体" w:cs="宋体"/>
          <w:b/>
          <w:sz w:val="21"/>
          <w:szCs w:val="21"/>
        </w:rPr>
      </w:pPr>
      <w:r/>
      <w:bookmarkStart w:id="28" w:name="OLE_LINK20"/>
      <w:r/>
      <w:bookmarkStart w:id="29" w:name="OLE_LINK1"/>
      <w:r/>
      <w:bookmarkStart w:id="30" w:name="OLE_LINK17"/>
      <w:r/>
      <w:bookmarkStart w:id="31" w:name="OLE_LINK19"/>
      <w:r/>
      <w:bookmarkStart w:id="32" w:name="OLE_LINK13"/>
      <w:r/>
      <w:bookmarkStart w:id="33" w:name="OLE_LINK16"/>
      <w:r>
        <w:rPr>
          <w:rFonts w:ascii="宋体" w:hAnsi="宋体" w:cs="宋体"/>
          <w:b/>
          <w:sz w:val="21"/>
          <w:szCs w:val="21"/>
        </w:rPr>
        <w:t xml:space="preserve">11</w:t>
      </w:r>
      <w:r>
        <w:rPr>
          <w:rFonts w:hint="eastAsia" w:ascii="宋体" w:hAnsi="宋体" w:cs="宋体"/>
          <w:b/>
          <w:sz w:val="21"/>
          <w:szCs w:val="21"/>
        </w:rPr>
        <w:t xml:space="preserve">、异常低价响应审查</w:t>
      </w:r>
      <w:r/>
    </w:p>
    <w:p>
      <w:pPr>
        <w:pStyle w:val="1162"/>
        <w:ind w:left="0" w:firstLine="422"/>
        <w:spacing w:line="360" w:lineRule="auto"/>
        <w:rPr>
          <w:rFonts w:ascii="宋体" w:hAnsi="宋体" w:cs="宋体"/>
          <w:b/>
          <w:sz w:val="21"/>
          <w:szCs w:val="21"/>
          <w:lang w:val="en-US"/>
        </w:rPr>
      </w:pPr>
      <w:r/>
      <w:bookmarkStart w:id="34" w:name="OLE_LINK36"/>
      <w:r>
        <w:rPr>
          <w:rFonts w:ascii="宋体" w:hAnsi="宋体" w:cs="宋体"/>
          <w:b/>
          <w:sz w:val="21"/>
          <w:szCs w:val="21"/>
          <w:lang w:val="en-US"/>
        </w:rPr>
        <w:t xml:space="preserve">11.</w:t>
      </w:r>
      <w:bookmarkEnd w:id="34"/>
      <w:r>
        <w:rPr>
          <w:rFonts w:ascii="宋体" w:hAnsi="宋体" w:cs="宋体"/>
          <w:b/>
          <w:sz w:val="21"/>
          <w:szCs w:val="21"/>
          <w:lang w:val="en-US"/>
        </w:rPr>
        <w:t xml:space="preserve">1</w:t>
      </w:r>
      <w:r>
        <w:rPr>
          <w:rFonts w:hint="eastAsia" w:ascii="宋体" w:hAnsi="宋体" w:cs="宋体"/>
          <w:b/>
          <w:sz w:val="21"/>
          <w:szCs w:val="21"/>
          <w:lang w:val="en-US"/>
        </w:rPr>
        <w:t xml:space="preserve">评审过程中出现下列情形之一的，磋商小组应当启动异常低价响应审查程序：</w:t>
      </w:r>
      <w:r/>
    </w:p>
    <w:p>
      <w:pPr>
        <w:pStyle w:val="116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w:t>
      </w:r>
      <w:r>
        <w:rPr>
          <w:rFonts w:hint="eastAsia" w:ascii="宋体" w:hAnsi="宋体" w:cs="宋体"/>
          <w:b/>
          <w:sz w:val="21"/>
          <w:szCs w:val="21"/>
          <w:lang w:val="en-US"/>
        </w:rPr>
        <w:t xml:space="preserve">响应报价低于全部通过符合性审查供应商响应报价平均值50%的，即响应报价&lt;全部通过符合性审查供应商响应报价平均值×50%；</w:t>
      </w:r>
      <w:r/>
    </w:p>
    <w:p>
      <w:pPr>
        <w:pStyle w:val="116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（2）响应报价低于通过符合性审查的次低报价供应商响应报价50%的，即响应报价&lt;通过符合性审查的次低报价供应商响应报价×50%；</w:t>
      </w:r>
      <w:r/>
    </w:p>
    <w:p>
      <w:pPr>
        <w:pStyle w:val="116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3</w:t>
      </w:r>
      <w:r>
        <w:rPr>
          <w:rFonts w:hint="eastAsia" w:ascii="宋体" w:hAnsi="宋体" w:cs="宋体"/>
          <w:b/>
          <w:sz w:val="21"/>
          <w:szCs w:val="21"/>
          <w:lang w:val="en-US"/>
        </w:rPr>
        <w:t xml:space="preserve">）</w:t>
      </w:r>
      <w:bookmarkStart w:id="35" w:name="OLE_LINK27"/>
      <w:r/>
      <w:bookmarkStart w:id="36" w:name="OLE_LINK28"/>
      <w:r>
        <w:rPr>
          <w:rFonts w:hint="eastAsia" w:ascii="宋体" w:hAnsi="宋体" w:cs="宋体"/>
          <w:b/>
          <w:sz w:val="21"/>
          <w:szCs w:val="21"/>
          <w:lang w:val="en-US"/>
        </w:rPr>
        <w:t xml:space="preserve">响应报价</w:t>
      </w:r>
      <w:bookmarkEnd w:id="35"/>
      <w:r/>
      <w:bookmarkEnd w:id="36"/>
      <w:r>
        <w:rPr>
          <w:rFonts w:hint="eastAsia" w:ascii="宋体" w:hAnsi="宋体" w:cs="宋体"/>
          <w:b/>
          <w:sz w:val="21"/>
          <w:szCs w:val="21"/>
          <w:lang w:val="en-US"/>
        </w:rPr>
        <w:t xml:space="preserve">低于采购项目最高限价45%的，即响应报价&lt;采购项目最高限价×45%；</w:t>
      </w:r>
      <w:r/>
    </w:p>
    <w:p>
      <w:pPr>
        <w:pStyle w:val="116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4</w:t>
      </w:r>
      <w:r>
        <w:rPr>
          <w:rFonts w:hint="eastAsia" w:ascii="宋体" w:hAnsi="宋体" w:cs="宋体"/>
          <w:b/>
          <w:sz w:val="21"/>
          <w:szCs w:val="21"/>
          <w:lang w:val="en-US"/>
        </w:rPr>
        <w:t xml:space="preserve">）</w:t>
      </w:r>
      <w:bookmarkStart w:id="37" w:name="OLE_LINK3"/>
      <w:r/>
      <w:bookmarkStart w:id="38" w:name="OLE_LINK4"/>
      <w:r>
        <w:rPr>
          <w:rFonts w:hint="eastAsia" w:ascii="宋体" w:hAnsi="宋体" w:cs="宋体"/>
          <w:b/>
          <w:sz w:val="21"/>
          <w:szCs w:val="21"/>
          <w:lang w:val="en-US"/>
        </w:rPr>
        <w:t xml:space="preserve">磋商小组基于专业判断，认为供应商报价过低，有可能影响产品质量或者不能诚信履约的其他情形。</w:t>
      </w:r>
      <w:bookmarkEnd w:id="28"/>
      <w:bookmarkEnd w:id="37"/>
      <w:bookmarkEnd w:id="38"/>
      <w:r/>
    </w:p>
    <w:p>
      <w:pPr>
        <w:pStyle w:val="871"/>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2启动异常低价响应审查后，</w:t>
      </w:r>
      <w:bookmarkStart w:id="39" w:name="OLE_LINK37"/>
      <w:r/>
      <w:bookmarkStart w:id="40" w:name="OLE_LINK44"/>
      <w:r>
        <w:rPr>
          <w:rFonts w:hint="eastAsia" w:ascii="宋体" w:hAnsi="宋体"/>
          <w:b/>
          <w:sz w:val="21"/>
          <w:szCs w:val="21"/>
        </w:rPr>
        <w:t xml:space="preserve">磋商小组</w:t>
      </w:r>
      <w:bookmarkEnd w:id="39"/>
      <w:r/>
      <w:bookmarkEnd w:id="40"/>
      <w:r>
        <w:rPr>
          <w:rFonts w:hint="eastAsia" w:ascii="宋体" w:hAnsi="宋体"/>
          <w:b/>
          <w:sz w:val="21"/>
          <w:szCs w:val="21"/>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sz w:val="21"/>
          <w:szCs w:val="21"/>
        </w:rPr>
        <w:t xml:space="preserve">11</w:t>
      </w:r>
      <w:r>
        <w:rPr>
          <w:rFonts w:hint="eastAsia" w:ascii="宋体" w:hAnsi="宋体"/>
          <w:b/>
          <w:sz w:val="21"/>
          <w:szCs w:val="21"/>
        </w:rPr>
        <w:t xml:space="preserve">.1第（3）项情形，供应商已随响应文件一并提交相关书面说明及必要的证明材料的，在评审现场可不再重复提交。</w:t>
      </w:r>
      <w:r/>
    </w:p>
    <w:p>
      <w:pPr>
        <w:pStyle w:val="871"/>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3</w:t>
      </w:r>
      <w:bookmarkStart w:id="41" w:name="OLE_LINK45"/>
      <w:r/>
      <w:bookmarkStart w:id="42" w:name="OLE_LINK46"/>
      <w:r/>
      <w:bookmarkStart w:id="43" w:name="OLE_LINK47"/>
      <w:r>
        <w:rPr>
          <w:rFonts w:hint="eastAsia" w:ascii="宋体" w:hAnsi="宋体"/>
          <w:b/>
          <w:sz w:val="21"/>
          <w:szCs w:val="21"/>
        </w:rPr>
        <w:t xml:space="preserve">磋商小组</w:t>
      </w:r>
      <w:bookmarkEnd w:id="41"/>
      <w:r/>
      <w:bookmarkEnd w:id="42"/>
      <w:r/>
      <w:bookmarkEnd w:id="43"/>
      <w:r>
        <w:rPr>
          <w:rFonts w:hint="eastAsia" w:ascii="宋体" w:hAnsi="宋体"/>
          <w:b/>
          <w:sz w:val="21"/>
          <w:szCs w:val="21"/>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871"/>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871"/>
        <w:ind w:left="0" w:firstLine="422"/>
        <w:spacing w:line="360" w:lineRule="auto"/>
        <w:rPr>
          <w:rFonts w:ascii="宋体" w:hAnsi="宋体"/>
          <w:b/>
          <w:sz w:val="21"/>
          <w:szCs w:val="21"/>
        </w:rPr>
      </w:pPr>
      <w:r>
        <w:rPr>
          <w:rFonts w:hint="eastAsia" w:ascii="宋体" w:hAnsi="宋体"/>
          <w:b/>
          <w:sz w:val="21"/>
          <w:szCs w:val="21"/>
        </w:rPr>
        <w:t xml:space="preserve">异常低价响应审查的启动原因、审查意见和审查结果应当在评审报告中记录，并随供应商提供的相关书面说明及证明材料，以及磋商小组有关互联网浏览、查询历史一并归档。</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62"/>
        <w:ind w:left="0" w:firstLine="422"/>
        <w:spacing w:line="360" w:lineRule="auto"/>
        <w:rPr>
          <w:rFonts w:ascii="宋体" w:hAnsi="宋体" w:cs="宋体"/>
          <w:b/>
          <w:sz w:val="21"/>
          <w:szCs w:val="21"/>
          <w:lang w:val="en-US"/>
        </w:rPr>
      </w:pPr>
      <w:r>
        <w:rPr>
          <w:rFonts w:hint="eastAsia" w:ascii="宋体" w:hAnsi="宋体" w:cs="宋体"/>
          <w:b/>
          <w:sz w:val="21"/>
          <w:szCs w:val="21"/>
        </w:rPr>
        <w:t xml:space="preserve">*</w:t>
      </w:r>
      <w:r>
        <w:rPr>
          <w:rFonts w:hint="eastAsia" w:ascii="宋体" w:hAnsi="宋体" w:cs="宋体"/>
          <w:b/>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bookmarkEnd w:id="29"/>
      <w:bookmarkEnd w:id="30"/>
      <w:bookmarkEnd w:id="31"/>
      <w:r/>
    </w:p>
    <w:p>
      <w:pPr>
        <w:pStyle w:val="871"/>
        <w:ind w:left="0" w:firstLine="422"/>
        <w:spacing w:line="360" w:lineRule="auto"/>
        <w:rPr>
          <w:rFonts w:ascii="宋体" w:hAnsi="宋体" w:cs="宋体"/>
          <w:b/>
          <w:sz w:val="21"/>
          <w:szCs w:val="21"/>
        </w:rPr>
      </w:pPr>
      <w:r>
        <w:rPr>
          <w:rFonts w:ascii="宋体" w:hAnsi="宋体" w:cs="宋体"/>
          <w:b/>
          <w:sz w:val="21"/>
          <w:szCs w:val="21"/>
        </w:rPr>
      </w:r>
      <w:bookmarkEnd w:id="32"/>
      <w:bookmarkEnd w:id="33"/>
      <w:r/>
    </w:p>
    <w:p>
      <w:pPr>
        <w:pStyle w:val="871"/>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71"/>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71"/>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71"/>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71"/>
        <w:ind w:left="0" w:firstLine="422"/>
        <w:spacing w:line="360" w:lineRule="auto"/>
        <w:rPr>
          <w:rFonts w:ascii="宋体" w:hAnsi="宋体"/>
          <w:b/>
          <w:sz w:val="21"/>
          <w:szCs w:val="21"/>
        </w:rPr>
      </w:pPr>
      <w:r>
        <w:rPr>
          <w:rFonts w:hint="eastAsia" w:ascii="宋体" w:hAnsi="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sz w:val="21"/>
          <w:szCs w:val="21"/>
        </w:rPr>
        <w:t xml:space="preserve">。</w:t>
      </w:r>
      <w:r/>
    </w:p>
    <w:p>
      <w:pPr>
        <w:pStyle w:val="871"/>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44" w:name="OLE_LINK38"/>
      <w:r>
        <w:rPr>
          <w:rFonts w:hint="eastAsia" w:ascii="宋体" w:hAnsi="宋体"/>
          <w:b/>
          <w:sz w:val="21"/>
          <w:szCs w:val="21"/>
        </w:rPr>
        <w:t xml:space="preserve">请将合法获取采购文件的证明材料（即《投标供应商确认函》）、</w:t>
      </w:r>
      <w:bookmarkStart w:id="45" w:name="OLE_LINK43"/>
      <w:r>
        <w:rPr>
          <w:rFonts w:hint="eastAsia" w:ascii="宋体" w:hAnsi="宋体"/>
          <w:b/>
          <w:sz w:val="21"/>
          <w:szCs w:val="21"/>
        </w:rPr>
        <w:t xml:space="preserve">供应商营业执照复印件、法定代表人身份证复印件、授权代表身份证复印件（如有）、授权委托书（如有）</w:t>
      </w:r>
      <w:bookmarkEnd w:id="44"/>
      <w:r/>
      <w:bookmarkEnd w:id="45"/>
      <w:r>
        <w:rPr>
          <w:rFonts w:hint="eastAsia" w:ascii="宋体" w:hAnsi="宋体"/>
          <w:b/>
          <w:sz w:val="21"/>
          <w:szCs w:val="21"/>
        </w:rPr>
        <w:t xml:space="preserve">与质疑函一起递交，否则不予受理。</w:t>
      </w:r>
      <w:r/>
    </w:p>
    <w:p>
      <w:pPr>
        <w:pStyle w:val="871"/>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71"/>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1"/>
        <w:ind w:left="0" w:firstLine="422"/>
        <w:spacing w:line="360" w:lineRule="auto"/>
        <w:rPr>
          <w:rFonts w:ascii="宋体" w:hAnsi="宋体" w:cs="宋体"/>
          <w:b/>
          <w:sz w:val="21"/>
          <w:szCs w:val="21"/>
        </w:rPr>
      </w:pPr>
      <w:r/>
      <w:bookmarkStart w:id="46" w:name="OLE_LINK22"/>
      <w:r/>
      <w:bookmarkStart w:id="47" w:name="OLE_LINK32"/>
      <w:r/>
      <w:bookmarkStart w:id="48" w:name="OLE_LINK33"/>
      <w:r/>
      <w:bookmarkStart w:id="49" w:name="OLE_LINK35"/>
      <w:r/>
      <w:bookmarkStart w:id="50" w:name="OLE_LINK41"/>
      <w:r>
        <w:rPr>
          <w:rFonts w:hint="eastAsia" w:ascii="宋体" w:hAnsi="宋体" w:cs="宋体"/>
          <w:b/>
          <w:sz w:val="21"/>
          <w:szCs w:val="21"/>
        </w:rPr>
        <w:t xml:space="preserve">联系电话：0512-69826795</w:t>
      </w:r>
      <w:r/>
    </w:p>
    <w:p>
      <w:pPr>
        <w:pStyle w:val="871"/>
        <w:ind w:left="0" w:firstLine="422"/>
        <w:spacing w:line="360" w:lineRule="auto"/>
        <w:rPr>
          <w:rFonts w:ascii="宋体" w:hAnsi="宋体" w:cs="宋体"/>
          <w:b/>
          <w:sz w:val="21"/>
          <w:szCs w:val="21"/>
        </w:rPr>
      </w:pPr>
      <w:r>
        <w:rPr>
          <w:rFonts w:hint="eastAsia" w:ascii="宋体" w:hAnsi="宋体" w:cs="宋体"/>
          <w:b/>
          <w:sz w:val="21"/>
          <w:szCs w:val="21"/>
        </w:rPr>
        <w:t xml:space="preserve">联系地址：苏州高新区邓尉路105号狮山科技馆7楼</w:t>
      </w:r>
      <w:r>
        <w:rPr>
          <w:rFonts w:hint="eastAsia" w:ascii="宋体" w:hAnsi="宋体" w:cs="宋体"/>
          <w:b/>
          <w:sz w:val="21"/>
          <w:szCs w:val="21"/>
        </w:rPr>
        <w:t xml:space="preserve">7</w:t>
      </w:r>
      <w:r>
        <w:rPr>
          <w:rFonts w:ascii="宋体" w:hAnsi="宋体" w:cs="宋体"/>
          <w:b/>
          <w:sz w:val="21"/>
          <w:szCs w:val="21"/>
        </w:rPr>
        <w:t xml:space="preserve">17</w:t>
      </w:r>
      <w:r>
        <w:rPr>
          <w:rFonts w:hint="eastAsia" w:ascii="宋体" w:hAnsi="宋体" w:cs="宋体"/>
          <w:b/>
          <w:sz w:val="21"/>
          <w:szCs w:val="21"/>
        </w:rPr>
        <w:t xml:space="preserve">室</w:t>
      </w:r>
      <w:bookmarkEnd w:id="46"/>
      <w:bookmarkEnd w:id="47"/>
      <w:bookmarkEnd w:id="48"/>
      <w:bookmarkEnd w:id="49"/>
      <w:bookmarkEnd w:id="50"/>
      <w:r/>
    </w:p>
    <w:p>
      <w:pPr>
        <w:pStyle w:val="871"/>
        <w:ind w:left="0" w:firstLine="422"/>
        <w:spacing w:line="360" w:lineRule="auto"/>
        <w:rPr>
          <w:rFonts w:ascii="宋体" w:hAnsi="宋体" w:cs="宋体"/>
          <w:b/>
          <w:sz w:val="21"/>
          <w:szCs w:val="21"/>
        </w:rPr>
      </w:pPr>
      <w:r>
        <w:rPr>
          <w:rFonts w:ascii="宋体" w:hAnsi="宋体" w:cs="宋体"/>
          <w:b/>
          <w:sz w:val="21"/>
          <w:szCs w:val="21"/>
        </w:rPr>
      </w:r>
      <w:r/>
    </w:p>
    <w:p>
      <w:pPr>
        <w:pStyle w:val="871"/>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71"/>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71"/>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71"/>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71"/>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71"/>
        <w:ind w:left="0" w:firstLine="422"/>
        <w:spacing w:line="360" w:lineRule="auto"/>
        <w:rPr>
          <w:rFonts w:ascii="宋体" w:hAnsi="宋体"/>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71"/>
        <w:ind w:left="0" w:firstLine="422"/>
        <w:spacing w:line="360" w:lineRule="auto"/>
        <w:rPr>
          <w:rFonts w:ascii="宋体" w:hAnsi="宋体" w:cs="宋体"/>
          <w:b/>
          <w:sz w:val="21"/>
          <w:szCs w:val="21"/>
        </w:rPr>
      </w:pPr>
      <w:r>
        <w:rPr>
          <w:rFonts w:ascii="宋体" w:hAnsi="宋体" w:cs="宋体"/>
          <w:b/>
          <w:sz w:val="21"/>
          <w:szCs w:val="21"/>
        </w:rPr>
      </w:r>
      <w:r/>
    </w:p>
    <w:p>
      <w:pPr>
        <w:pStyle w:val="871"/>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71"/>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w:t>
      </w:r>
      <w:r>
        <w:rPr>
          <w:rFonts w:ascii="宋体" w:hAnsi="宋体" w:cs="宋体"/>
          <w:b/>
          <w:bCs/>
          <w:sz w:val="21"/>
          <w:szCs w:val="21"/>
        </w:rPr>
        <w:t xml:space="preserve">2</w:t>
      </w:r>
      <w:r>
        <w:rPr>
          <w:rFonts w:hint="eastAsia" w:ascii="宋体" w:hAnsi="宋体" w:cs="宋体"/>
          <w:b/>
          <w:bCs/>
          <w:sz w:val="21"/>
          <w:szCs w:val="21"/>
        </w:rPr>
        <w:t xml:space="preserve">）在机器码检查中，出现不同供应商响应文件机器码一致情形的，响应文件将被认定为无效响应</w:t>
      </w:r>
      <w:r>
        <w:rPr>
          <w:rFonts w:hint="eastAsia" w:ascii="宋体" w:hAnsi="宋体" w:cs="宋体"/>
          <w:b/>
          <w:bCs/>
          <w:sz w:val="21"/>
          <w:szCs w:val="21"/>
        </w:rPr>
        <w:t xml:space="preserve">；</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71"/>
        <w:ind w:left="0" w:firstLine="420"/>
        <w:spacing w:line="360" w:lineRule="auto"/>
        <w:rPr>
          <w:rFonts w:ascii="宋体" w:hAnsi="宋体"/>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、中小微</w:t>
      </w:r>
      <w:r>
        <w:rPr>
          <w:rFonts w:hint="eastAsia" w:ascii="宋体" w:hAnsi="宋体" w:cs="宋体"/>
          <w:sz w:val="21"/>
          <w:szCs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w:t>
      </w:r>
      <w:r>
        <w:rPr>
          <w:rFonts w:hint="eastAsia" w:ascii="宋体" w:hAnsi="宋体"/>
          <w:sz w:val="21"/>
          <w:szCs w:val="21"/>
        </w:rPr>
        <w:t xml:space="preserve">华人民共和国劳动合同法》订立劳动合同的从业人员。</w:t>
      </w:r>
      <w:r>
        <w:rPr>
          <w:rFonts w:hint="eastAsia" w:ascii="宋体" w:hAnsi="宋体"/>
          <w:b/>
          <w:sz w:val="21"/>
          <w:szCs w:val="21"/>
        </w:rPr>
        <w:t xml:space="preserve">服务类项目中供应商若使用退休人员，将不享受相关扶持政策。</w:t>
      </w:r>
      <w:r/>
    </w:p>
    <w:p>
      <w:pPr>
        <w:ind w:left="0" w:firstLine="422"/>
        <w:spacing w:line="360" w:lineRule="auto"/>
        <w:tabs>
          <w:tab w:val="left" w:pos="567" w:leader="none"/>
        </w:tabs>
        <w:rPr>
          <w:rFonts w:ascii="宋体" w:hAnsi="宋体"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bookmarkStart w:id="51" w:name="OLE_LINK2"/>
      <w:r>
        <w:rPr>
          <w:rFonts w:hint="eastAsia" w:ascii="宋体" w:hAnsi="宋体" w:cs="宋体"/>
          <w:b/>
          <w:bCs/>
          <w:sz w:val="21"/>
          <w:szCs w:val="21"/>
        </w:rPr>
        <w:t xml:space="preserve">物业管理</w:t>
      </w:r>
      <w:bookmarkEnd w:id="51"/>
      <w:r>
        <w:rPr>
          <w:rFonts w:hint="eastAsia" w:ascii="宋体" w:hAnsi="宋体" w:cs="宋体"/>
          <w:b/>
          <w:bCs/>
          <w:sz w:val="21"/>
          <w:szCs w:val="21"/>
        </w:rPr>
        <w:t xml:space="preserve">。</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2、残疾人福利性单位</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b/>
          <w:sz w:val="21"/>
        </w:rPr>
        <w:t xml:space="preserve">并在响应</w:t>
      </w:r>
      <w:r>
        <w:rPr>
          <w:rFonts w:hint="eastAsia" w:ascii="宋体" w:hAnsi="宋体"/>
          <w:b/>
          <w:sz w:val="21"/>
        </w:rPr>
        <w:t xml:space="preserve">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1、采购代理机构会在接收响应文件截止时间后，登录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w:t>
      </w:r>
      <w:r>
        <w:rPr>
          <w:rFonts w:hint="eastAsia" w:ascii="宋体" w:hAnsi="宋体"/>
          <w:sz w:val="21"/>
          <w:szCs w:val="21"/>
        </w:rPr>
        <w:t xml:space="preserve">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评审小组。</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54"/>
        <w:ind w:left="0" w:firstLine="0"/>
        <w:jc w:val="center"/>
        <w:rPr>
          <w:rFonts w:ascii="宋体" w:hAnsi="宋体" w:cs="宋体"/>
          <w:b/>
          <w:sz w:val="44"/>
          <w:szCs w:val="44"/>
          <w:lang w:val="zh-CN"/>
        </w:rPr>
      </w:pPr>
      <w:r>
        <w:rPr>
          <w:rFonts w:ascii="宋体" w:hAnsi="宋体"/>
          <w:b/>
          <w:sz w:val="44"/>
          <w:szCs w:val="44"/>
        </w:rPr>
        <w:br w:type="page" w:clear="all"/>
      </w:r>
      <w:bookmarkStart w:id="52" w:name="_Toc68611036"/>
      <w:r/>
      <w:bookmarkStart w:id="53" w:name="_Toc14106"/>
      <w:r/>
      <w:bookmarkStart w:id="54" w:name="_Toc225167694"/>
      <w:r/>
      <w:bookmarkStart w:id="55" w:name="_Toc23660"/>
      <w:r/>
      <w:bookmarkStart w:id="56" w:name="_Toc58248882"/>
      <w:r/>
      <w:bookmarkStart w:id="57" w:name="_Toc4098"/>
      <w:r/>
      <w:bookmarkStart w:id="58" w:name="_Toc57376408"/>
      <w:r/>
      <w:bookmarkStart w:id="59" w:name="_Toc6898"/>
      <w:r/>
      <w:bookmarkStart w:id="60" w:name="_Toc68611037"/>
      <w:r/>
      <w:bookmarkEnd w:id="24"/>
      <w:r/>
      <w:bookmarkEnd w:id="25"/>
      <w:r/>
      <w:bookmarkEnd w:id="26"/>
      <w:r/>
      <w:bookmarkEnd w:id="27"/>
      <w:r>
        <w:rPr>
          <w:rFonts w:hint="eastAsia" w:ascii="宋体" w:hAnsi="宋体"/>
          <w:b/>
          <w:sz w:val="44"/>
          <w:szCs w:val="44"/>
        </w:rPr>
        <w:t xml:space="preserve">第三章</w:t>
      </w:r>
      <w:bookmarkStart w:id="61" w:name="投标文件格式"/>
      <w:r/>
      <w:bookmarkEnd w:id="61"/>
      <w:r>
        <w:rPr>
          <w:rFonts w:ascii="宋体" w:hAnsi="宋体"/>
          <w:b/>
          <w:sz w:val="44"/>
          <w:szCs w:val="44"/>
        </w:rPr>
        <w:t xml:space="preserve"> </w:t>
      </w:r>
      <w:r>
        <w:rPr>
          <w:rFonts w:hint="eastAsia" w:ascii="宋体" w:hAnsi="宋体"/>
          <w:b/>
          <w:sz w:val="44"/>
          <w:szCs w:val="44"/>
        </w:rPr>
        <w:t xml:space="preserve">响应文件格式</w:t>
      </w:r>
      <w:bookmarkEnd w:id="52"/>
      <w:r/>
      <w:bookmarkEnd w:id="53"/>
      <w:r/>
      <w:bookmarkEnd w:id="54"/>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62"/>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62" w:name="_Toc17036"/>
      <w:r/>
      <w:bookmarkStart w:id="63" w:name="_Toc3821"/>
      <w:r/>
      <w:r/>
    </w:p>
    <w:p>
      <w:pPr>
        <w:ind w:left="0"/>
        <w:rPr>
          <w:rFonts w:ascii="宋体" w:hAnsi="宋体"/>
          <w:b/>
          <w:sz w:val="21"/>
          <w:szCs w:val="21"/>
        </w:rPr>
      </w:pPr>
      <w:r>
        <w:rPr>
          <w:rFonts w:ascii="宋体" w:hAnsi="宋体"/>
          <w:b/>
          <w:sz w:val="21"/>
          <w:szCs w:val="21"/>
        </w:rPr>
      </w:r>
      <w:r/>
    </w:p>
    <w:p>
      <w:pPr>
        <w:pStyle w:val="854"/>
        <w:ind w:left="0" w:firstLine="0"/>
        <w:spacing w:before="0" w:after="0" w:line="360" w:lineRule="auto"/>
        <w:rPr>
          <w:rFonts w:ascii="宋体" w:hAnsi="宋体"/>
          <w:b/>
          <w:sz w:val="21"/>
          <w:szCs w:val="21"/>
        </w:rPr>
      </w:pPr>
      <w:r/>
      <w:bookmarkStart w:id="64" w:name="_Toc198542804"/>
      <w:r/>
      <w:bookmarkStart w:id="65" w:name="_Toc225167695"/>
      <w:r>
        <w:rPr>
          <w:rFonts w:ascii="宋体" w:hAnsi="宋体"/>
          <w:b/>
          <w:sz w:val="21"/>
          <w:szCs w:val="21"/>
        </w:rPr>
        <w:t xml:space="preserve">附件</w:t>
      </w:r>
      <w:r>
        <w:rPr>
          <w:rFonts w:hint="eastAsia" w:ascii="宋体" w:hAnsi="宋体"/>
          <w:b/>
          <w:sz w:val="21"/>
          <w:szCs w:val="21"/>
        </w:rPr>
        <w:t xml:space="preserve">1.开标一览表</w:t>
      </w:r>
      <w:bookmarkEnd w:id="64"/>
      <w:r/>
      <w:bookmarkEnd w:id="65"/>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20"/>
        <w:ind w:left="0" w:firstLine="0"/>
        <w:rPr>
          <w:rFonts w:ascii="宋体" w:hAnsi="宋体"/>
        </w:rPr>
      </w:pPr>
      <w:r>
        <w:rPr>
          <w:rFonts w:ascii="宋体" w:hAnsi="宋体"/>
        </w:rPr>
      </w:r>
      <w:r/>
    </w:p>
    <w:p>
      <w:pPr>
        <w:pStyle w:val="920"/>
        <w:ind w:left="0" w:firstLine="0"/>
        <w:rPr>
          <w:rFonts w:ascii="宋体" w:hAnsi="宋体"/>
        </w:rPr>
      </w:pPr>
      <w:r>
        <w:rPr>
          <w:rFonts w:ascii="宋体" w:hAnsi="宋体"/>
        </w:rPr>
      </w:r>
      <w:r/>
    </w:p>
    <w:p>
      <w:pPr>
        <w:pStyle w:val="920"/>
        <w:ind w:left="0" w:firstLine="0"/>
        <w:rPr>
          <w:rFonts w:ascii="宋体" w:hAnsi="宋体"/>
          <w:sz w:val="21"/>
          <w:szCs w:val="21"/>
        </w:rPr>
      </w:pPr>
      <w:r>
        <w:rPr>
          <w:rFonts w:hint="eastAsia" w:ascii="宋体" w:hAnsi="宋体"/>
          <w:sz w:val="21"/>
          <w:szCs w:val="21"/>
        </w:rPr>
        <w:t xml:space="preserve">投标人全称（加盖公章）：</w:t>
      </w:r>
      <w:r/>
    </w:p>
    <w:p>
      <w:pPr>
        <w:pStyle w:val="920"/>
        <w:ind w:left="0" w:firstLine="0"/>
        <w:rPr>
          <w:rFonts w:ascii="宋体" w:hAnsi="宋体"/>
          <w:sz w:val="21"/>
          <w:szCs w:val="21"/>
        </w:rPr>
      </w:pPr>
      <w:r>
        <w:rPr>
          <w:rFonts w:hint="eastAsia" w:ascii="宋体" w:hAnsi="宋体"/>
          <w:sz w:val="21"/>
          <w:szCs w:val="21"/>
        </w:rPr>
        <w:t xml:space="preserve">项目编号：</w:t>
      </w:r>
      <w:r/>
    </w:p>
    <w:p>
      <w:pPr>
        <w:pStyle w:val="920"/>
        <w:ind w:left="0" w:firstLine="0"/>
        <w:rPr>
          <w:rFonts w:ascii="宋体" w:hAnsi="宋体"/>
        </w:rPr>
      </w:pPr>
      <w:r>
        <w:rPr>
          <w:rFonts w:ascii="宋体" w:hAnsi="宋体"/>
        </w:r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hAnsi="宋体" w:cs="宋体"/>
          <w:sz w:val="22"/>
          <w:szCs w:val="22"/>
          <w:lang w:val="zh-CN"/>
        </w:rPr>
      </w:pPr>
      <w:r>
        <w:rPr>
          <w:rFonts w:ascii="宋体" w:hAnsi="宋体" w:cs="宋体"/>
          <w:sz w:val="22"/>
          <w:szCs w:val="22"/>
          <w:lang w:val="zh-CN"/>
        </w:rPr>
      </w:r>
      <w:r/>
    </w:p>
    <w:p>
      <w:pPr>
        <w:ind w:left="0" w:right="40"/>
        <w:jc w:val="center"/>
        <w:spacing w:line="360" w:lineRule="auto"/>
        <w:rPr>
          <w:rFonts w:ascii="宋体" w:hAnsi="宋体" w:cs="宋体"/>
          <w:sz w:val="22"/>
          <w:szCs w:val="22"/>
          <w:lang w:val="zh-CN"/>
        </w:rPr>
      </w:pPr>
      <w:r>
        <w:rPr>
          <w:rFonts w:ascii="宋体" w:hAnsi="宋体" w:cs="宋体"/>
          <w:sz w:val="22"/>
          <w:szCs w:val="22"/>
          <w:lang w:val="zh-CN"/>
        </w:rPr>
      </w:r>
      <w:r/>
    </w:p>
    <w:p>
      <w:pPr>
        <w:ind w:left="0"/>
        <w:jc w:val="left"/>
        <w:spacing w:line="360" w:lineRule="auto"/>
        <w:rPr>
          <w:rFonts w:ascii="宋体" w:hAnsi="宋体"/>
        </w:rPr>
      </w:pPr>
      <w:r>
        <w:rPr>
          <w:rFonts w:ascii="宋体" w:hAnsi="宋体"/>
        </w:rPr>
      </w:r>
      <w:r/>
    </w:p>
    <w:p>
      <w:pPr>
        <w:rPr>
          <w:rFonts w:ascii="宋体" w:hAnsi="宋体"/>
          <w:b/>
          <w:sz w:val="21"/>
          <w:szCs w:val="21"/>
        </w:rPr>
      </w:pPr>
      <w:r>
        <w:rPr>
          <w:rFonts w:hint="eastAsia" w:ascii="宋体" w:hAnsi="宋体"/>
          <w:b/>
          <w:sz w:val="21"/>
          <w:szCs w:val="21"/>
        </w:rPr>
        <w:br w:type="page" w:clear="all"/>
      </w:r>
      <w:r/>
    </w:p>
    <w:p>
      <w:pPr>
        <w:pStyle w:val="854"/>
        <w:ind w:left="0" w:firstLine="0"/>
        <w:spacing w:before="0" w:after="0" w:line="360" w:lineRule="auto"/>
        <w:rPr>
          <w:rFonts w:ascii="宋体" w:hAnsi="宋体"/>
          <w:sz w:val="21"/>
          <w:szCs w:val="21"/>
        </w:rPr>
      </w:pPr>
      <w:r/>
      <w:bookmarkStart w:id="66" w:name="_Toc198542805"/>
      <w:r/>
      <w:bookmarkStart w:id="67" w:name="_Toc225167696"/>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66"/>
      <w:r/>
      <w:bookmarkEnd w:id="67"/>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宋体" w:hAnsi="宋体"/>
          <w:b/>
          <w:sz w:val="21"/>
        </w:rPr>
      </w:pPr>
      <w:r>
        <w:rPr>
          <w:rFonts w:ascii="宋体" w:hAnsi="宋体"/>
          <w:b/>
          <w:sz w:val="21"/>
        </w:rPr>
        <w:br w:type="page" w:clear="all"/>
      </w:r>
      <w:r/>
    </w:p>
    <w:p>
      <w:pPr>
        <w:pStyle w:val="854"/>
        <w:ind w:left="0" w:firstLine="0"/>
        <w:spacing w:before="0" w:after="0" w:line="360" w:lineRule="auto"/>
        <w:rPr>
          <w:rFonts w:ascii="宋体" w:hAnsi="宋体"/>
          <w:b/>
          <w:sz w:val="21"/>
          <w:szCs w:val="21"/>
        </w:rPr>
      </w:pPr>
      <w:r/>
      <w:bookmarkStart w:id="68" w:name="_Toc198542806"/>
      <w:r/>
      <w:bookmarkStart w:id="69" w:name="_Toc225167697"/>
      <w:r>
        <w:rPr>
          <w:rFonts w:hint="eastAsia" w:ascii="宋体" w:hAnsi="宋体"/>
          <w:b/>
          <w:sz w:val="21"/>
          <w:szCs w:val="21"/>
        </w:rPr>
        <w:t xml:space="preserve">附件</w:t>
      </w:r>
      <w:bookmarkEnd w:id="62"/>
      <w:r/>
      <w:bookmarkEnd w:id="63"/>
      <w:r>
        <w:rPr>
          <w:rFonts w:ascii="宋体" w:hAnsi="宋体"/>
          <w:b/>
          <w:sz w:val="21"/>
          <w:szCs w:val="21"/>
        </w:rPr>
        <w:t xml:space="preserve">3</w:t>
      </w:r>
      <w:r>
        <w:rPr>
          <w:rFonts w:hint="eastAsia" w:ascii="宋体" w:hAnsi="宋体"/>
          <w:b/>
          <w:sz w:val="21"/>
          <w:szCs w:val="21"/>
        </w:rPr>
        <w:t xml:space="preserve">.磋商响应函</w:t>
      </w:r>
      <w:bookmarkEnd w:id="68"/>
      <w:r/>
      <w:bookmarkEnd w:id="69"/>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4、本磋商响应文件的有效期限为响应文件接收截止时间之日起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54"/>
        <w:ind w:left="0" w:firstLine="0"/>
        <w:spacing w:before="0" w:after="0" w:line="360" w:lineRule="auto"/>
        <w:rPr>
          <w:rFonts w:ascii="宋体" w:hAnsi="宋体"/>
          <w:b/>
          <w:sz w:val="21"/>
          <w:szCs w:val="21"/>
        </w:rPr>
      </w:pPr>
      <w:r/>
      <w:bookmarkStart w:id="70" w:name="_Toc198542807"/>
      <w:r/>
      <w:bookmarkStart w:id="71" w:name="_Toc225167698"/>
      <w:r>
        <w:rPr>
          <w:rFonts w:ascii="宋体" w:hAnsi="宋体"/>
          <w:b/>
          <w:sz w:val="21"/>
          <w:szCs w:val="21"/>
        </w:rPr>
        <w:t xml:space="preserve">附件4</w:t>
      </w:r>
      <w:r>
        <w:rPr>
          <w:rFonts w:hint="eastAsia" w:ascii="宋体" w:hAnsi="宋体"/>
          <w:b/>
          <w:sz w:val="21"/>
          <w:szCs w:val="21"/>
        </w:rPr>
        <w:t xml:space="preserve">.磋商报价分析表</w:t>
      </w:r>
      <w:bookmarkEnd w:id="70"/>
      <w:r/>
      <w:bookmarkEnd w:id="71"/>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w:t>
            </w:r>
            <w:r>
              <w:rPr>
                <w:rFonts w:ascii="宋体" w:hAnsi="宋体"/>
                <w:sz w:val="21"/>
                <w:szCs w:val="21"/>
              </w:rPr>
              <w:t xml:space="preserve">总价（人数×综合单价×</w:t>
            </w:r>
            <w:r>
              <w:rPr>
                <w:rFonts w:hint="eastAsia" w:ascii="宋体" w:hAnsi="宋体"/>
                <w:sz w:val="21"/>
                <w:szCs w:val="21"/>
                <w:u w:val="single"/>
              </w:rPr>
              <w:t xml:space="preserve">   </w:t>
            </w:r>
            <w:r>
              <w:rPr>
                <w:rFonts w:ascii="宋体" w:hAnsi="宋体"/>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300" w:firstLine="840"/>
        <w:jc w:val="righ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center"/>
        <w:rPr>
          <w:rFonts w:ascii="宋体" w:hAnsi="宋体" w:cs="宋体"/>
          <w:sz w:val="22"/>
          <w:szCs w:val="22"/>
        </w:rPr>
      </w:pPr>
      <w:r>
        <w:rPr>
          <w:rFonts w:ascii="宋体" w:hAnsi="宋体" w:cs="宋体"/>
          <w:sz w:val="22"/>
          <w:szCs w:val="22"/>
        </w:rPr>
        <w:t xml:space="preserve">   </w:t>
      </w:r>
      <w:r>
        <w:rPr>
          <w:rFonts w:hint="eastAsia" w:ascii="宋体" w:hAnsi="宋体"/>
          <w:b/>
          <w:bCs/>
          <w:sz w:val="21"/>
          <w:szCs w:val="21"/>
        </w:rPr>
        <w:t xml:space="preserve">磋商</w:t>
      </w:r>
      <w:r>
        <w:rPr>
          <w:rFonts w:ascii="宋体" w:hAnsi="宋体"/>
          <w:b/>
          <w:bCs/>
          <w:sz w:val="21"/>
          <w:szCs w:val="21"/>
        </w:rPr>
        <w:t xml:space="preserve">报价分析表（二）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sz w:val="21"/>
                <w:szCs w:val="21"/>
              </w:rPr>
            </w:pPr>
            <w:r>
              <w:rPr>
                <w:rFonts w:ascii="宋体" w:hAnsi="宋体"/>
                <w:sz w:val="21"/>
                <w:szCs w:val="21"/>
              </w:rPr>
              <w:t xml:space="preserve">大写：人民币</w:t>
            </w:r>
            <w:r/>
          </w:p>
        </w:tc>
      </w:tr>
    </w:tbl>
    <w:p>
      <w:pPr>
        <w:ind w:left="0" w:right="-200"/>
        <w:jc w:val="right"/>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200"/>
        <w:jc w:val="right"/>
        <w:spacing w:line="360" w:lineRule="auto"/>
        <w:widowControl w:val="off"/>
        <w:rPr>
          <w:rFonts w:ascii="宋体" w:hAnsi="宋体"/>
          <w:sz w:val="21"/>
          <w:szCs w:val="21"/>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sz w:val="21"/>
          <w:szCs w:val="21"/>
        </w:rPr>
        <w:t xml:space="preserve">  </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报价表包含响应单位各项成本核算和投入的成本明细，磋商报价分析表（一）和磋商报价分析表（二）中的合计金额都应与开标一览表合计金额一致；否则，以开标一览表为准。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sz w:val="21"/>
          <w:szCs w:val="21"/>
        </w:rPr>
        <w:t xml:space="preserve">.</w:t>
      </w:r>
      <w:r>
        <w:rPr>
          <w:rFonts w:hint="eastAsia" w:ascii="宋体" w:hAnsi="宋体"/>
          <w:bCs/>
          <w:sz w:val="21"/>
          <w:szCs w:val="21"/>
        </w:rPr>
        <w:t xml:space="preserve">如响应文件报价未按上述</w:t>
      </w:r>
      <w:r>
        <w:rPr>
          <w:rFonts w:ascii="宋体" w:hAnsi="宋体"/>
          <w:bCs/>
          <w:sz w:val="21"/>
          <w:szCs w:val="21"/>
        </w:rPr>
        <w:t xml:space="preserve">2</w:t>
      </w:r>
      <w:r>
        <w:rPr>
          <w:rFonts w:hint="eastAsia" w:ascii="宋体" w:hAnsi="宋体"/>
          <w:bCs/>
          <w:sz w:val="21"/>
          <w:szCs w:val="21"/>
        </w:rPr>
        <w:t xml:space="preserve">-5项规定要求的，响应文件无效。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54"/>
        <w:ind w:left="0" w:firstLine="0"/>
        <w:spacing w:before="0" w:after="0" w:line="360" w:lineRule="auto"/>
        <w:rPr>
          <w:rFonts w:ascii="宋体" w:hAnsi="宋体"/>
          <w:b/>
          <w:sz w:val="21"/>
          <w:szCs w:val="21"/>
        </w:rPr>
      </w:pPr>
      <w:r/>
      <w:bookmarkStart w:id="72" w:name="_Toc198542808"/>
      <w:r/>
      <w:bookmarkStart w:id="73" w:name="_Toc225167699"/>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74" w:name="_Toc7945"/>
      <w:r/>
      <w:bookmarkStart w:id="75" w:name="_Toc241"/>
      <w:r/>
      <w:r/>
    </w:p>
    <w:p>
      <w:pPr>
        <w:ind w:left="0"/>
        <w:rPr>
          <w:rFonts w:ascii="宋体" w:hAnsi="宋体"/>
          <w:sz w:val="21"/>
          <w:szCs w:val="21"/>
        </w:rPr>
        <w:outlineLvl w:val="0"/>
      </w:pPr>
      <w:r/>
      <w:bookmarkStart w:id="76" w:name="_Toc198542809"/>
      <w:r/>
      <w:bookmarkStart w:id="77" w:name="_Toc225167700"/>
      <w:r>
        <w:rPr>
          <w:rFonts w:ascii="宋体" w:hAnsi="宋体"/>
          <w:b/>
          <w:sz w:val="21"/>
        </w:rPr>
        <w:t xml:space="preserve">附件6</w:t>
      </w:r>
      <w:r>
        <w:rPr>
          <w:rFonts w:hint="eastAsia" w:ascii="宋体" w:hAnsi="宋体"/>
          <w:b/>
          <w:sz w:val="21"/>
        </w:rPr>
        <w:t xml:space="preserve">.</w:t>
      </w:r>
      <w:r>
        <w:rPr>
          <w:rFonts w:ascii="宋体" w:hAnsi="宋体"/>
          <w:b/>
          <w:sz w:val="21"/>
        </w:rPr>
        <w:t xml:space="preserve">偏离表</w:t>
      </w:r>
      <w:bookmarkEnd w:id="76"/>
      <w:r/>
      <w:bookmarkEnd w:id="77"/>
      <w:r/>
      <w:r/>
    </w:p>
    <w:p>
      <w:pPr>
        <w:ind w:left="0"/>
        <w:jc w:val="left"/>
        <w:rPr>
          <w:rFonts w:ascii="宋体" w:hAnsi="宋体"/>
          <w:b/>
          <w:sz w:val="21"/>
        </w:rPr>
      </w:pPr>
      <w:r>
        <w:rPr>
          <w:rFonts w:ascii="宋体" w:hAnsi="宋体"/>
          <w:b/>
          <w:sz w:val="21"/>
        </w:rPr>
      </w:r>
      <w:r/>
    </w:p>
    <w:p>
      <w:pPr>
        <w:ind w:left="0"/>
        <w:jc w:val="center"/>
        <w:spacing w:line="480" w:lineRule="exact"/>
        <w:rPr>
          <w:rFonts w:ascii="宋体" w:hAnsi="宋体"/>
          <w:b/>
          <w:sz w:val="21"/>
        </w:rPr>
      </w:pPr>
      <w:r>
        <w:rPr>
          <w:rFonts w:ascii="宋体" w:hAnsi="宋体"/>
          <w:b/>
          <w:sz w:val="21"/>
        </w:rPr>
        <w:t xml:space="preserve">偏离表</w:t>
      </w:r>
      <w:r>
        <w:rPr>
          <w:rFonts w:hint="eastAsia" w:ascii="宋体" w:hAnsi="宋体"/>
          <w:b/>
          <w:sz w:val="21"/>
        </w:rPr>
        <w:t xml:space="preserve">（技术、商务）</w:t>
      </w:r>
      <w:r/>
    </w:p>
    <w:p>
      <w:pPr>
        <w:pStyle w:val="912"/>
        <w:ind w:left="400"/>
        <w:rPr>
          <w:rFonts w:ascii="宋体" w:hAnsi="宋体"/>
        </w:rPr>
      </w:pPr>
      <w:r>
        <w:rPr>
          <w:rFonts w:ascii="宋体" w:hAnsi="宋体"/>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宋体" w:hAnsi="宋体"/>
          <w:sz w:val="21"/>
        </w:rPr>
      </w:pPr>
      <w:r>
        <w:rPr>
          <w:rFonts w:ascii="宋体" w:hAnsi="宋体"/>
          <w:sz w:val="21"/>
        </w:rPr>
      </w:r>
      <w:r/>
    </w:p>
    <w:p>
      <w:pPr>
        <w:ind w:left="0"/>
        <w:jc w:val="left"/>
        <w:rPr>
          <w:rFonts w:ascii="宋体" w:hAnsi="宋体"/>
          <w:b/>
          <w:sz w:val="21"/>
        </w:rPr>
      </w:pPr>
      <w:r>
        <w:rPr>
          <w:rFonts w:ascii="宋体" w:hAnsi="宋体"/>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p>
    <w:p>
      <w:pPr>
        <w:ind w:left="0" w:firstLine="420"/>
        <w:spacing w:line="360" w:lineRule="auto"/>
        <w:rPr>
          <w:rFonts w:ascii="宋体" w:hAnsi="宋体"/>
          <w:sz w:val="21"/>
          <w:szCs w:val="21"/>
        </w:rPr>
      </w:pPr>
      <w:r>
        <w:rPr>
          <w:rFonts w:ascii="宋体" w:hAnsi="宋体"/>
          <w:sz w:val="21"/>
        </w:rPr>
        <w:t xml:space="preserve">注：</w:t>
      </w:r>
      <w:r>
        <w:rPr>
          <w:rFonts w:hint="eastAsia" w:ascii="宋体" w:hAnsi="宋体"/>
          <w:sz w:val="21"/>
        </w:rPr>
        <w:t xml:space="preserve">供应商</w:t>
      </w:r>
      <w:r>
        <w:rPr>
          <w:rFonts w:hint="eastAsia" w:ascii="宋体" w:hAnsi="宋体"/>
          <w:sz w:val="21"/>
          <w:szCs w:val="21"/>
        </w:rPr>
        <w:t xml:space="preserve">针对本采购文件第四章“采购内容”要求，在本表中列出响应内容，并在“偏离说明”项下填写以下内容：优于的，填写“正偏离”；符合的，填写“无偏离”；低于的，填写“负偏离”。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未说明偏离的，将被认为响应采购文件的规定。</w:t>
      </w:r>
      <w:r>
        <w:rPr>
          <w:rFonts w:hint="eastAsia" w:ascii="宋体" w:hAnsi="宋体"/>
          <w:sz w:val="21"/>
          <w:szCs w:val="21"/>
        </w:rPr>
        <w:t xml:space="preserve">但该表不作为供应商对所响应服务关于商务条款等详细描述和说明的替代。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2"/>
        <w:ind w:left="400"/>
        <w:rPr>
          <w:rFonts w:ascii="宋体" w:hAnsi="宋体"/>
          <w:lang w:val="zh-CN"/>
        </w:rPr>
      </w:pPr>
      <w:r>
        <w:rPr>
          <w:rFonts w:ascii="宋体" w:hAnsi="宋体"/>
          <w:lang w:val="zh-CN"/>
        </w:rPr>
      </w:r>
      <w:r/>
    </w:p>
    <w:p>
      <w:pPr>
        <w:pStyle w:val="912"/>
        <w:ind w:left="0" w:firstLine="0"/>
        <w:rPr>
          <w:rFonts w:ascii="宋体" w:hAnsi="宋体"/>
          <w:lang w:val="zh-CN"/>
        </w:rPr>
      </w:pPr>
      <w:r>
        <w:rPr>
          <w:rFonts w:ascii="宋体" w:hAnsi="宋体"/>
          <w:lang w:val="zh-CN"/>
        </w:rPr>
      </w:r>
      <w:r/>
    </w:p>
    <w:p>
      <w:pPr>
        <w:pStyle w:val="912"/>
        <w:ind w:left="400"/>
        <w:rPr>
          <w:rFonts w:ascii="宋体" w:hAnsi="宋体"/>
          <w:lang w:val="zh-CN"/>
        </w:rPr>
      </w:pPr>
      <w:r>
        <w:rPr>
          <w:rFonts w:ascii="宋体" w:hAnsi="宋体"/>
          <w:lang w:val="zh-CN"/>
        </w:rPr>
      </w:r>
      <w:r/>
    </w:p>
    <w:p>
      <w:pPr>
        <w:ind w:left="0"/>
        <w:rPr>
          <w:rFonts w:ascii="宋体" w:hAnsi="宋体"/>
          <w:b/>
          <w:sz w:val="21"/>
          <w:szCs w:val="22"/>
        </w:rPr>
        <w:outlineLvl w:val="0"/>
      </w:pPr>
      <w:r/>
      <w:bookmarkStart w:id="78" w:name="_Toc198542810"/>
      <w:r/>
      <w:bookmarkStart w:id="79" w:name="_Toc225167701"/>
      <w:r>
        <w:rPr>
          <w:rFonts w:ascii="宋体" w:hAnsi="宋体"/>
          <w:b/>
          <w:sz w:val="21"/>
        </w:rPr>
        <w:t xml:space="preserve">附件7</w:t>
      </w:r>
      <w:r>
        <w:rPr>
          <w:rFonts w:hint="eastAsia" w:ascii="宋体" w:hAnsi="宋体"/>
          <w:b/>
          <w:sz w:val="21"/>
          <w:szCs w:val="22"/>
        </w:rPr>
        <w:t xml:space="preserve">.项目服务人员配置表</w:t>
      </w:r>
      <w:bookmarkEnd w:id="78"/>
      <w:r/>
      <w:bookmarkEnd w:id="79"/>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12"/>
        <w:ind w:left="400"/>
        <w:rPr>
          <w:rFonts w:ascii="宋体" w:hAnsi="宋体"/>
        </w:rPr>
      </w:pPr>
      <w:r>
        <w:rPr>
          <w:rFonts w:ascii="宋体" w:hAnsi="宋体"/>
        </w:r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sz w:val="21"/>
                <w:szCs w:val="21"/>
                <w:lang w:bidi="ar"/>
              </w:rPr>
              <w:t xml:space="preserve">项目经理</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sz w:val="21"/>
                <w:szCs w:val="21"/>
                <w:lang w:bidi="ar"/>
              </w:rPr>
              <w:t xml:space="preserve">资料员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sz w:val="21"/>
                <w:szCs w:val="21"/>
                <w:lang w:bidi="ar"/>
              </w:rPr>
              <w:t xml:space="preserve">绿化养护人员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sz w:val="21"/>
                <w:szCs w:val="21"/>
                <w:lang w:bidi="ar"/>
              </w:rPr>
              <w:t xml:space="preserve">保洁人员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sz w:val="21"/>
                <w:szCs w:val="21"/>
                <w:lang w:bidi="ar"/>
              </w:rPr>
              <w:t xml:space="preserve">保安人员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sz w:val="21"/>
                <w:szCs w:val="21"/>
                <w:lang w:bidi="ar"/>
              </w:rPr>
              <w:t xml:space="preserve">设施维护人员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sz w:val="21"/>
                <w:szCs w:val="21"/>
                <w:lang w:bidi="ar"/>
              </w:rPr>
              <w:t xml:space="preserve">水体维护人员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spacing w:line="360" w:lineRule="auto"/>
        <w:widowControl w:val="off"/>
        <w:rPr>
          <w:rFonts w:ascii="宋体" w:hAnsi="宋体"/>
          <w:b/>
          <w:sz w:val="21"/>
          <w:szCs w:val="21"/>
        </w:rPr>
      </w:pPr>
      <w:r>
        <w:rPr>
          <w:rFonts w:hint="eastAsia" w:ascii="宋体" w:hAnsi="宋体"/>
          <w:sz w:val="21"/>
          <w:szCs w:val="21"/>
        </w:rPr>
        <w:t xml:space="preserve">注：</w:t>
      </w:r>
      <w:r>
        <w:rPr>
          <w:rFonts w:ascii="宋体" w:hAnsi="宋体"/>
          <w:b/>
        </w:rPr>
        <w:t xml:space="preserve">1</w:t>
      </w:r>
      <w:r>
        <w:rPr>
          <w:rFonts w:hint="eastAsia" w:ascii="宋体" w:hAnsi="宋体"/>
          <w:b/>
        </w:rPr>
        <w:t xml:space="preserve">.</w:t>
      </w:r>
      <w:r>
        <w:rPr>
          <w:rFonts w:hint="eastAsia" w:ascii="宋体" w:hAnsi="宋体"/>
          <w:b/>
          <w:sz w:val="21"/>
        </w:rPr>
        <w:t xml:space="preserve"> 服务类项目中供应商若使用退休人员，将不享受中小企业扶持政策。</w:t>
      </w:r>
      <w:r/>
    </w:p>
    <w:p>
      <w:pPr>
        <w:ind w:left="0" w:firstLine="420"/>
        <w:spacing w:line="360" w:lineRule="auto"/>
        <w:tabs>
          <w:tab w:val="left" w:pos="420" w:leader="none"/>
        </w:tabs>
        <w:rPr>
          <w:rFonts w:ascii="宋体" w:hAnsi="宋体"/>
          <w:b/>
          <w:sz w:val="21"/>
        </w:rPr>
      </w:pPr>
      <w:r>
        <w:rPr>
          <w:rFonts w:ascii="宋体" w:hAnsi="宋体"/>
          <w:sz w:val="21"/>
        </w:rPr>
        <w:t xml:space="preserve">2</w:t>
      </w:r>
      <w:r>
        <w:rPr>
          <w:rFonts w:ascii="宋体" w:hAnsi="宋体"/>
          <w:sz w:val="21"/>
          <w:szCs w:val="21"/>
        </w:rPr>
        <w:t xml:space="preserve">.</w:t>
      </w:r>
      <w:r>
        <w:rPr>
          <w:rFonts w:ascii="宋体" w:hAnsi="宋体"/>
          <w:sz w:val="21"/>
        </w:rPr>
        <w:t xml:space="preserve"> </w:t>
      </w:r>
      <w:r>
        <w:rPr>
          <w:rFonts w:hint="eastAsia" w:ascii="宋体" w:hAnsi="宋体"/>
          <w:b/>
          <w:sz w:val="21"/>
        </w:rPr>
        <w:t xml:space="preserve">响应文件中须提供上述人员（保安人员）公安部门颁发的保安员证复印件，否则视为未实质性响应。</w:t>
      </w:r>
      <w:r/>
    </w:p>
    <w:p>
      <w:pPr>
        <w:ind w:left="0" w:firstLine="422"/>
        <w:jc w:val="left"/>
        <w:spacing w:line="360" w:lineRule="auto"/>
        <w:widowControl w:val="off"/>
        <w:rPr>
          <w:rFonts w:ascii="宋体" w:hAnsi="宋体"/>
          <w:sz w:val="21"/>
        </w:rPr>
      </w:pPr>
      <w:r>
        <w:rPr>
          <w:rFonts w:hint="eastAsia" w:ascii="宋体" w:hAnsi="宋体"/>
          <w:b/>
          <w:sz w:val="21"/>
        </w:rPr>
        <w:t xml:space="preserve">响应文件中须提供承诺函承诺成交后提供上述人员（项目经理）的学历证书、响应单位为上述人员缴纳的社保证明复印件（有社保机构盖章），否则视为未实质性响应。（承诺函格式自拟）</w:t>
      </w:r>
      <w:r/>
    </w:p>
    <w:p>
      <w:pPr>
        <w:ind w:left="0" w:firstLine="422"/>
        <w:jc w:val="left"/>
        <w:spacing w:line="360" w:lineRule="auto"/>
        <w:widowControl w:val="off"/>
        <w:rPr>
          <w:rFonts w:ascii="宋体" w:hAnsi="宋体"/>
          <w:sz w:val="21"/>
        </w:rPr>
      </w:pPr>
      <w:r>
        <w:rPr>
          <w:rFonts w:hint="eastAsia" w:ascii="宋体" w:hAnsi="宋体"/>
          <w:b/>
          <w:sz w:val="21"/>
        </w:rPr>
        <w:t xml:space="preserve">响应文件中须提供承诺函承诺成交后提供上述人员（资料员）的学历证书、响应单位为上述人员缴纳的社保证明复印件（有社保机构盖章），否则视为未实质性响应。（承诺函格式自拟）</w:t>
      </w:r>
      <w:r/>
    </w:p>
    <w:p>
      <w:pPr>
        <w:ind w:left="0" w:firstLine="422"/>
        <w:jc w:val="left"/>
        <w:spacing w:line="360" w:lineRule="auto"/>
        <w:widowControl w:val="off"/>
        <w:rPr>
          <w:rFonts w:ascii="宋体" w:hAnsi="宋体"/>
          <w:sz w:val="21"/>
        </w:rPr>
      </w:pPr>
      <w:r>
        <w:rPr>
          <w:rFonts w:hint="eastAsia" w:ascii="宋体" w:hAnsi="宋体"/>
          <w:b/>
          <w:sz w:val="21"/>
        </w:rPr>
        <w:t xml:space="preserve">响应文件中须提供承诺函承诺成交后提供保洁领班的学历证书、响应单位为上述人员缴纳的社保证明复印件（有社保机构盖章），否则视为未实质性响应。（承诺函格式自拟）</w:t>
      </w:r>
      <w:r/>
    </w:p>
    <w:p>
      <w:pPr>
        <w:ind w:left="0" w:firstLine="422"/>
        <w:jc w:val="left"/>
        <w:spacing w:line="360" w:lineRule="auto"/>
        <w:widowControl w:val="off"/>
        <w:rPr>
          <w:rFonts w:ascii="宋体" w:hAnsi="宋体"/>
          <w:b/>
          <w:sz w:val="21"/>
        </w:rPr>
      </w:pPr>
      <w:r>
        <w:rPr>
          <w:rFonts w:hint="eastAsia" w:ascii="宋体" w:hAnsi="宋体"/>
          <w:b/>
          <w:sz w:val="21"/>
        </w:rPr>
        <w:t xml:space="preserve">响应文件中须提供承诺函承诺成交后提供上述人员（保安人员）的学历证书、响应单位为上述人员缴纳的社保证明复印件（有社保机构盖章），否则视为未实质性响应。（承诺函格式自拟）</w:t>
      </w:r>
      <w:r/>
    </w:p>
    <w:p>
      <w:pPr>
        <w:ind w:left="0" w:firstLine="422"/>
        <w:jc w:val="left"/>
        <w:spacing w:line="360" w:lineRule="auto"/>
        <w:widowControl w:val="off"/>
        <w:rPr>
          <w:rFonts w:ascii="宋体" w:hAnsi="宋体"/>
          <w:b/>
          <w:sz w:val="21"/>
        </w:rPr>
      </w:pPr>
      <w:r>
        <w:rPr>
          <w:rFonts w:hint="eastAsia" w:ascii="宋体" w:hAnsi="宋体"/>
          <w:b/>
          <w:sz w:val="21"/>
        </w:rPr>
        <w:t xml:space="preserve">响应文件中须提供承诺函承诺成交后提供响应单位为上述人员（水体维护人员）缴纳的社保证明复印</w:t>
      </w:r>
      <w:r>
        <w:rPr>
          <w:rFonts w:hint="eastAsia" w:ascii="宋体" w:hAnsi="宋体"/>
          <w:b/>
          <w:sz w:val="21"/>
        </w:rPr>
        <w:t xml:space="preserve">件（有社保机构盖章），否则视为未实质性响应。（承诺函格式自拟）</w:t>
      </w:r>
      <w:r/>
    </w:p>
    <w:p>
      <w:pPr>
        <w:ind w:left="0" w:firstLine="422"/>
        <w:jc w:val="left"/>
        <w:spacing w:line="360" w:lineRule="auto"/>
        <w:widowControl w:val="off"/>
        <w:rPr>
          <w:rFonts w:ascii="宋体" w:hAnsi="宋体"/>
          <w:b/>
          <w:sz w:val="21"/>
        </w:rPr>
      </w:pPr>
      <w:r>
        <w:rPr>
          <w:rFonts w:hint="eastAsia" w:ascii="宋体" w:hAnsi="宋体"/>
          <w:b/>
          <w:sz w:val="21"/>
        </w:rPr>
        <w:t xml:space="preserve">响应文件中须提供承诺函承诺成交后提供响应单位为上述人员（绿化养护人员）缴纳的社保证明复印件（有社保机构盖章），否则视为未实质性响应。（承诺函格式自拟）</w:t>
      </w:r>
      <w:r/>
    </w:p>
    <w:p>
      <w:pPr>
        <w:ind w:left="0" w:firstLine="422"/>
        <w:jc w:val="left"/>
        <w:spacing w:line="360" w:lineRule="auto"/>
        <w:widowControl w:val="off"/>
        <w:rPr>
          <w:rFonts w:ascii="宋体" w:hAnsi="宋体"/>
          <w:sz w:val="21"/>
        </w:rPr>
      </w:pPr>
      <w:r>
        <w:rPr>
          <w:rFonts w:hint="eastAsia" w:ascii="宋体" w:hAnsi="宋体"/>
          <w:b/>
          <w:sz w:val="21"/>
        </w:rPr>
        <w:t xml:space="preserve">响应文件中须提供承诺函承诺成交后提供响应单位为上述人员（设施维护人员）缴纳的社保证明复印件（有社保机构盖章），否则视为未实质性响应。（承诺函格式自拟）</w:t>
      </w:r>
      <w:r/>
    </w:p>
    <w:p>
      <w:pPr>
        <w:ind w:left="0"/>
        <w:jc w:val="left"/>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2"/>
        <w:ind w:left="400"/>
        <w:rPr>
          <w:rFonts w:ascii="宋体" w:hAnsi="宋体"/>
          <w:lang w:val="zh-CN"/>
        </w:rPr>
      </w:pPr>
      <w:r>
        <w:rPr>
          <w:rFonts w:ascii="宋体" w:hAnsi="宋体"/>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宋体" w:hAnsi="宋体"/>
          <w:b/>
          <w:sz w:val="21"/>
        </w:rPr>
        <w:outlineLvl w:val="0"/>
      </w:pPr>
      <w:r/>
      <w:bookmarkStart w:id="80" w:name="_Toc198542811"/>
      <w:r/>
      <w:bookmarkStart w:id="81" w:name="_Toc225167702"/>
      <w:r>
        <w:rPr>
          <w:rFonts w:ascii="宋体" w:hAnsi="宋体"/>
          <w:b/>
          <w:sz w:val="21"/>
        </w:rPr>
        <w:t xml:space="preserve">附件8</w:t>
      </w:r>
      <w:r>
        <w:rPr>
          <w:rFonts w:hint="eastAsia" w:ascii="宋体" w:hAnsi="宋体"/>
          <w:b/>
          <w:sz w:val="21"/>
        </w:rPr>
        <w:t xml:space="preserve">.</w:t>
      </w:r>
      <w:r>
        <w:rPr>
          <w:rFonts w:hint="eastAsia" w:ascii="宋体" w:hAnsi="宋体"/>
          <w:b/>
          <w:sz w:val="21"/>
          <w:szCs w:val="22"/>
        </w:rPr>
        <w:t xml:space="preserve">针对本项目的技术方案及制度</w:t>
      </w:r>
      <w:bookmarkEnd w:id="80"/>
      <w:r/>
      <w:bookmarkEnd w:id="81"/>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12"/>
        <w:ind w:left="0" w:firstLine="0"/>
        <w:rPr>
          <w:rFonts w:ascii="宋体" w:hAnsi="宋体"/>
          <w:szCs w:val="21"/>
        </w:rPr>
      </w:pPr>
      <w:r>
        <w:rPr>
          <w:rFonts w:ascii="宋体" w:hAnsi="宋体"/>
          <w:szCs w:val="21"/>
        </w:rPr>
      </w:r>
      <w:r/>
    </w:p>
    <w:p>
      <w:pPr>
        <w:ind w:left="0"/>
        <w:rPr>
          <w:rFonts w:ascii="宋体" w:hAnsi="宋体"/>
          <w:b/>
          <w:sz w:val="21"/>
          <w:szCs w:val="21"/>
        </w:rPr>
        <w:outlineLvl w:val="0"/>
      </w:pPr>
      <w:r/>
      <w:bookmarkStart w:id="82" w:name="_Toc198542812"/>
      <w:r/>
      <w:bookmarkStart w:id="83" w:name="_Toc225167703"/>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82"/>
      <w:r/>
      <w:bookmarkEnd w:id="83"/>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0"/>
        <w:rPr>
          <w:rFonts w:ascii="宋体" w:hAnsi="宋体"/>
        </w:rPr>
      </w:pPr>
      <w:r>
        <w:rPr>
          <w:rFonts w:ascii="宋体" w:hAnsi="宋体"/>
        </w:rPr>
      </w:r>
      <w:r/>
    </w:p>
    <w:p>
      <w:pPr>
        <w:pStyle w:val="920"/>
        <w:rPr>
          <w:rFonts w:ascii="宋体" w:hAnsi="宋体"/>
          <w:lang w:val="zh-CN"/>
        </w:rPr>
      </w:pPr>
      <w:r>
        <w:rPr>
          <w:rFonts w:ascii="宋体" w:hAnsi="宋体"/>
          <w:lang w:val="zh-CN"/>
        </w:rPr>
      </w:r>
      <w:r/>
    </w:p>
    <w:p>
      <w:pPr>
        <w:ind w:left="0"/>
        <w:rPr>
          <w:rFonts w:ascii="宋体" w:hAnsi="宋体"/>
        </w:rPr>
      </w:pPr>
      <w:r>
        <w:rPr>
          <w:rFonts w:ascii="宋体" w:hAnsi="宋体"/>
        </w:rPr>
      </w:r>
      <w:bookmarkEnd w:id="74"/>
      <w:bookmarkEnd w:id="75"/>
      <w:r/>
    </w:p>
    <w:p>
      <w:pPr>
        <w:ind w:left="0" w:firstLine="422"/>
        <w:jc w:val="left"/>
        <w:spacing w:line="360" w:lineRule="auto"/>
        <w:widowControl w:val="off"/>
        <w:rPr>
          <w:rFonts w:ascii="宋体" w:hAnsi="宋体"/>
          <w:b/>
          <w:sz w:val="21"/>
          <w:szCs w:val="21"/>
        </w:rPr>
      </w:pPr>
      <w:r>
        <w:rPr>
          <w:rFonts w:ascii="宋体" w:hAnsi="宋体"/>
          <w:b/>
          <w:sz w:val="21"/>
          <w:szCs w:val="21"/>
        </w:rPr>
        <w:br w:type="page" w:clear="all"/>
      </w:r>
      <w:bookmarkStart w:id="84" w:name="_Toc19621"/>
      <w:r/>
      <w:bookmarkStart w:id="85" w:name="_Toc21574"/>
      <w:r/>
      <w:r/>
    </w:p>
    <w:p>
      <w:pPr>
        <w:ind w:left="0"/>
        <w:rPr>
          <w:rFonts w:ascii="宋体" w:hAnsi="宋体"/>
          <w:b/>
          <w:sz w:val="21"/>
          <w:szCs w:val="21"/>
        </w:rPr>
        <w:outlineLvl w:val="0"/>
      </w:pPr>
      <w:r/>
      <w:bookmarkStart w:id="86" w:name="_Toc198542813"/>
      <w:r/>
      <w:bookmarkStart w:id="87" w:name="_Toc225167704"/>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宋体" w:hAnsi="宋体"/>
          <w:b/>
          <w:sz w:val="21"/>
        </w:rPr>
        <w:t xml:space="preserve">中小企业</w:t>
      </w:r>
      <w:r>
        <w:rPr>
          <w:rFonts w:ascii="宋体" w:hAnsi="宋体"/>
          <w:b/>
          <w:sz w:val="21"/>
          <w:szCs w:val="21"/>
        </w:rPr>
        <w:t xml:space="preserve">声明函</w:t>
      </w:r>
      <w:bookmarkEnd w:id="84"/>
      <w:r/>
      <w:bookmarkEnd w:id="85"/>
      <w:r/>
      <w:bookmarkEnd w:id="86"/>
      <w:r/>
      <w:bookmarkEnd w:id="87"/>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苏州相城经济技术开发区管理委员会</w:t>
      </w:r>
      <w:r>
        <w:rPr>
          <w:rFonts w:hint="eastAsia" w:ascii="宋体" w:hAnsi="宋体"/>
          <w:sz w:val="21"/>
          <w:szCs w:val="21"/>
        </w:rPr>
        <w:t xml:space="preserve">的</w:t>
      </w:r>
      <w:r>
        <w:rPr>
          <w:rFonts w:hint="eastAsia" w:ascii="宋体" w:hAnsi="宋体"/>
          <w:b/>
          <w:sz w:val="21"/>
          <w:szCs w:val="21"/>
          <w:u w:val="single"/>
        </w:rPr>
        <w:t xml:space="preserve">2026年相城经开区公园养护管理项目（澄阳片区）</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2026年相城经开区公园养护管理项目（澄阳片区）</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12"/>
        <w:ind w:left="400"/>
        <w:rPr>
          <w:rFonts w:ascii="宋体" w:hAnsi="宋体"/>
        </w:rPr>
      </w:pPr>
      <w:r>
        <w:rPr>
          <w:rFonts w:ascii="宋体" w:hAnsi="宋体"/>
        </w:r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88" w:name="_Toc198542814"/>
      <w:r/>
      <w:bookmarkStart w:id="89" w:name="_Toc225167705"/>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宋体" w:hAnsi="宋体"/>
          <w:b/>
          <w:sz w:val="21"/>
        </w:rPr>
        <w:t xml:space="preserve">残疾人</w:t>
      </w:r>
      <w:r>
        <w:rPr>
          <w:rFonts w:hint="eastAsia" w:ascii="宋体" w:hAnsi="宋体" w:cs="宋体"/>
          <w:b/>
          <w:bCs/>
          <w:sz w:val="21"/>
          <w:szCs w:val="21"/>
          <w:lang w:val="zh-CN"/>
        </w:rPr>
        <w:t xml:space="preserve">福利性单位声明函</w:t>
      </w:r>
      <w:bookmarkEnd w:id="88"/>
      <w:r/>
      <w:bookmarkEnd w:id="89"/>
      <w:r/>
      <w:r/>
    </w:p>
    <w:p>
      <w:pPr>
        <w:ind w:left="0"/>
        <w:jc w:val="left"/>
        <w:spacing w:line="480" w:lineRule="exact"/>
        <w:rPr>
          <w:rFonts w:ascii="宋体" w:hAnsi="宋体"/>
          <w:sz w:val="21"/>
        </w:rPr>
      </w:pPr>
      <w:r>
        <w:rPr>
          <w:rFonts w:ascii="宋体" w:hAnsi="宋体"/>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0" w:name="_Toc32206"/>
      <w:r/>
      <w:bookmarkStart w:id="91" w:name="_Toc3869"/>
      <w:r/>
      <w:bookmarkStart w:id="9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0"/>
      <w:r/>
      <w:bookmarkEnd w:id="91"/>
      <w:r/>
      <w:bookmarkEnd w:id="92"/>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2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spacing w:line="360" w:lineRule="auto"/>
        <w:rPr>
          <w:rFonts w:ascii="宋体" w:hAnsi="宋体"/>
          <w:b/>
          <w:sz w:val="21"/>
          <w:szCs w:val="21"/>
        </w:rPr>
      </w:pPr>
      <w:r/>
      <w:bookmarkStart w:id="93" w:name="_Toc103258863"/>
      <w:r/>
      <w:r/>
    </w:p>
    <w:p>
      <w:pPr>
        <w:pStyle w:val="912"/>
        <w:ind w:left="400"/>
        <w:rPr>
          <w:rFonts w:ascii="宋体" w:hAnsi="宋体"/>
        </w:rPr>
      </w:pPr>
      <w:r>
        <w:rPr>
          <w:rFonts w:ascii="宋体" w:hAnsi="宋体"/>
        </w:rPr>
      </w:r>
      <w:r/>
    </w:p>
    <w:p>
      <w:pPr>
        <w:pStyle w:val="912"/>
        <w:ind w:left="0" w:firstLine="0"/>
        <w:spacing w:after="0"/>
        <w:rPr>
          <w:rFonts w:ascii="宋体" w:hAnsi="宋体" w:cs="Arial"/>
          <w:b/>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sz w:val="20"/>
          <w:shd w:val="clear" w:color="auto" w:fill="ffffff"/>
        </w:rPr>
        <w:t xml:space="preserve">享受政府采购支持政策的残疾人福利性单位应当同时满足以下条件</w:t>
      </w:r>
      <w:r>
        <w:rPr>
          <w:rFonts w:hint="eastAsia" w:ascii="宋体" w:hAnsi="宋体" w:cs="Arial"/>
          <w:b/>
          <w:sz w:val="20"/>
          <w:shd w:val="clear" w:color="auto" w:fill="ffffff"/>
        </w:rPr>
        <w:t xml:space="preserve">：</w:t>
      </w:r>
      <w:r/>
    </w:p>
    <w:p>
      <w:pPr>
        <w:pStyle w:val="912"/>
        <w:ind w:left="0" w:firstLine="400"/>
        <w:spacing w:after="0"/>
        <w:rPr>
          <w:rFonts w:ascii="宋体" w:hAnsi="宋体" w:cs="Arial"/>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912"/>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912"/>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912"/>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912"/>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912"/>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2"/>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912"/>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rPr>
          <w:rFonts w:ascii="宋体" w:hAnsi="宋体" w:cs="宋体"/>
          <w:b/>
          <w:bCs/>
          <w:sz w:val="21"/>
          <w:szCs w:val="21"/>
        </w:rPr>
        <w:outlineLvl w:val="0"/>
      </w:pPr>
      <w:r/>
      <w:bookmarkStart w:id="94" w:name="_Toc198542815"/>
      <w:r/>
      <w:bookmarkStart w:id="95" w:name="_Toc225167706"/>
      <w:r>
        <w:rPr>
          <w:rFonts w:ascii="宋体" w:hAnsi="宋体" w:cs="宋体"/>
          <w:b/>
          <w:bCs/>
          <w:sz w:val="21"/>
          <w:szCs w:val="21"/>
        </w:rPr>
        <w:t xml:space="preserve">附件</w:t>
      </w:r>
      <w:r>
        <w:rPr>
          <w:rFonts w:hint="eastAsia" w:ascii="宋体" w:hAnsi="宋体" w:cs="宋体"/>
          <w:b/>
          <w:bCs/>
          <w:sz w:val="21"/>
          <w:szCs w:val="21"/>
        </w:rPr>
        <w:t xml:space="preserve">1</w:t>
      </w:r>
      <w:r>
        <w:rPr>
          <w:rFonts w:ascii="宋体" w:hAnsi="宋体" w:cs="宋体"/>
          <w:b/>
          <w:bCs/>
          <w:sz w:val="21"/>
          <w:szCs w:val="21"/>
        </w:rPr>
        <w:t xml:space="preserve">2</w:t>
      </w:r>
      <w:r>
        <w:rPr>
          <w:rFonts w:hint="eastAsia" w:ascii="宋体" w:hAnsi="宋体" w:cs="宋体"/>
          <w:b/>
          <w:bCs/>
          <w:sz w:val="21"/>
          <w:szCs w:val="21"/>
        </w:rPr>
        <w:t xml:space="preserve">.工具及易耗品清单表</w:t>
      </w:r>
      <w:bookmarkEnd w:id="93"/>
      <w:r/>
      <w:bookmarkEnd w:id="94"/>
      <w:r/>
      <w:bookmarkEnd w:id="95"/>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期限计，请各供应商按上述格式自制《清单表》；</w:t>
      </w:r>
      <w:r/>
    </w:p>
    <w:p>
      <w:pPr>
        <w:ind w:left="0" w:firstLine="420"/>
        <w:jc w:val="left"/>
        <w:spacing w:line="360" w:lineRule="auto"/>
        <w:rPr>
          <w:rFonts w:ascii="宋体" w:hAnsi="宋体"/>
          <w:b/>
          <w:sz w:val="21"/>
        </w:rPr>
      </w:pPr>
      <w:r>
        <w:rPr>
          <w:rFonts w:hint="eastAsia" w:ascii="宋体" w:hAnsi="宋体"/>
          <w:sz w:val="21"/>
          <w:szCs w:val="21"/>
        </w:rPr>
        <w:t xml:space="preserve">2</w:t>
      </w:r>
      <w:r>
        <w:rPr>
          <w:rFonts w:ascii="宋体" w:hAnsi="宋体"/>
          <w:sz w:val="21"/>
          <w:szCs w:val="21"/>
        </w:rPr>
        <w:t xml:space="preserve">.</w:t>
      </w:r>
      <w:r>
        <w:rPr>
          <w:rFonts w:ascii="宋体" w:hAnsi="宋体"/>
          <w:sz w:val="21"/>
        </w:rPr>
        <w:t xml:space="preserve">若事项较多，供应商可根据实际情况另纸说明。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2"/>
        <w:ind w:left="400"/>
        <w:rPr>
          <w:rFonts w:ascii="宋体" w:hAnsi="宋体"/>
        </w:rPr>
      </w:pPr>
      <w:r>
        <w:rPr>
          <w:rFonts w:ascii="宋体" w:hAnsi="宋体"/>
        </w:rPr>
      </w:r>
      <w:r/>
    </w:p>
    <w:p>
      <w:pPr>
        <w:pStyle w:val="912"/>
        <w:ind w:left="400"/>
        <w:rPr>
          <w:rFonts w:ascii="宋体" w:hAnsi="宋体"/>
        </w:rPr>
      </w:pPr>
      <w:r>
        <w:rPr>
          <w:rFonts w:ascii="宋体" w:hAnsi="宋体"/>
        </w:rPr>
      </w:r>
      <w:r/>
    </w:p>
    <w:p>
      <w:pPr>
        <w:pStyle w:val="912"/>
        <w:ind w:left="400"/>
        <w:rPr>
          <w:rFonts w:ascii="宋体" w:hAnsi="宋体"/>
        </w:rPr>
      </w:pPr>
      <w:r>
        <w:rPr>
          <w:rFonts w:ascii="宋体" w:hAnsi="宋体"/>
        </w:rPr>
      </w:r>
      <w:r/>
    </w:p>
    <w:p>
      <w:pPr>
        <w:pStyle w:val="912"/>
        <w:ind w:left="400"/>
        <w:rPr>
          <w:rFonts w:ascii="宋体" w:hAnsi="宋体"/>
        </w:rPr>
      </w:pPr>
      <w:r>
        <w:rPr>
          <w:rFonts w:ascii="宋体" w:hAnsi="宋体"/>
        </w:rPr>
      </w:r>
      <w:r/>
    </w:p>
    <w:p>
      <w:pPr>
        <w:pStyle w:val="912"/>
        <w:ind w:left="400"/>
        <w:rPr>
          <w:rFonts w:ascii="宋体" w:hAnsi="宋体"/>
        </w:rPr>
      </w:pPr>
      <w:r>
        <w:rPr>
          <w:rFonts w:ascii="宋体" w:hAnsi="宋体"/>
        </w:rPr>
      </w:r>
      <w:r/>
    </w:p>
    <w:p>
      <w:pPr>
        <w:pStyle w:val="912"/>
        <w:ind w:left="400"/>
        <w:rPr>
          <w:rFonts w:ascii="宋体" w:hAnsi="宋体"/>
        </w:rPr>
      </w:pPr>
      <w:r>
        <w:rPr>
          <w:rFonts w:ascii="宋体" w:hAnsi="宋体"/>
        </w:rPr>
      </w:r>
      <w:r/>
    </w:p>
    <w:p>
      <w:pPr>
        <w:pStyle w:val="912"/>
        <w:ind w:left="400"/>
        <w:rPr>
          <w:rFonts w:ascii="宋体" w:hAnsi="宋体"/>
        </w:rPr>
      </w:pPr>
      <w:r>
        <w:rPr>
          <w:rFonts w:ascii="宋体" w:hAnsi="宋体"/>
        </w:rPr>
      </w:r>
      <w:r/>
    </w:p>
    <w:p>
      <w:pPr>
        <w:pStyle w:val="912"/>
        <w:ind w:left="400"/>
        <w:rPr>
          <w:rFonts w:ascii="宋体" w:hAnsi="宋体"/>
        </w:rPr>
      </w:pPr>
      <w:r>
        <w:rPr>
          <w:rFonts w:ascii="宋体" w:hAnsi="宋体"/>
        </w:rPr>
      </w:r>
      <w:r/>
    </w:p>
    <w:p>
      <w:pPr>
        <w:pStyle w:val="912"/>
        <w:ind w:left="400"/>
        <w:rPr>
          <w:rFonts w:ascii="宋体" w:hAnsi="宋体"/>
        </w:rPr>
      </w:pPr>
      <w:r>
        <w:rPr>
          <w:rFonts w:ascii="宋体" w:hAnsi="宋体"/>
        </w:rPr>
      </w:r>
      <w:r/>
    </w:p>
    <w:p>
      <w:pPr>
        <w:pStyle w:val="912"/>
        <w:ind w:left="400"/>
        <w:rPr>
          <w:rFonts w:ascii="宋体" w:hAnsi="宋体"/>
        </w:rPr>
      </w:pPr>
      <w:r>
        <w:rPr>
          <w:rFonts w:ascii="宋体" w:hAnsi="宋体"/>
        </w:rPr>
      </w:r>
      <w:r/>
    </w:p>
    <w:p>
      <w:pPr>
        <w:pStyle w:val="912"/>
        <w:ind w:left="0" w:firstLine="0"/>
        <w:rPr>
          <w:rFonts w:ascii="宋体" w:hAnsi="宋体"/>
        </w:rPr>
      </w:pPr>
      <w:r>
        <w:rPr>
          <w:rFonts w:ascii="宋体" w:hAnsi="宋体"/>
        </w:rPr>
      </w:r>
      <w:r/>
    </w:p>
    <w:p>
      <w:pPr>
        <w:ind w:left="0"/>
        <w:rPr>
          <w:rFonts w:ascii="宋体" w:hAnsi="宋体" w:cs="宋体"/>
          <w:b/>
          <w:bCs/>
          <w:sz w:val="21"/>
          <w:szCs w:val="21"/>
        </w:rPr>
        <w:outlineLvl w:val="0"/>
      </w:pPr>
      <w:r/>
      <w:bookmarkStart w:id="96" w:name="_Toc103258864"/>
      <w:r/>
      <w:bookmarkStart w:id="97" w:name="_Toc198542816"/>
      <w:r/>
      <w:bookmarkStart w:id="98" w:name="_Toc225167707"/>
      <w:r>
        <w:rPr>
          <w:rFonts w:hint="eastAsia" w:ascii="宋体" w:hAnsi="宋体" w:cs="宋体"/>
          <w:b/>
          <w:bCs/>
          <w:sz w:val="21"/>
          <w:szCs w:val="21"/>
        </w:rPr>
        <w:t xml:space="preserve">附件1</w:t>
      </w:r>
      <w:r>
        <w:rPr>
          <w:rFonts w:ascii="宋体" w:hAnsi="宋体" w:cs="宋体"/>
          <w:b/>
          <w:bCs/>
          <w:sz w:val="21"/>
          <w:szCs w:val="21"/>
        </w:rPr>
        <w:t xml:space="preserve">3</w:t>
      </w:r>
      <w:r>
        <w:rPr>
          <w:rFonts w:hint="eastAsia" w:ascii="宋体" w:hAnsi="宋体" w:cs="宋体"/>
          <w:b/>
          <w:bCs/>
          <w:sz w:val="21"/>
          <w:szCs w:val="21"/>
        </w:rPr>
        <w:t xml:space="preserve">.企业投入本项目主要设备一览表</w:t>
      </w:r>
      <w:bookmarkEnd w:id="96"/>
      <w:r/>
      <w:bookmarkEnd w:id="97"/>
      <w:r/>
      <w:bookmarkEnd w:id="98"/>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79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数量</w:t>
            </w:r>
            <w:r/>
          </w:p>
        </w:tc>
        <w:tc>
          <w:tcPr>
            <w:tcW w:w="219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备注</w:t>
            </w:r>
            <w:r/>
          </w:p>
          <w:p>
            <w:pPr>
              <w:ind w:left="0"/>
              <w:jc w:val="center"/>
              <w:widowControl w:val="off"/>
              <w:rPr>
                <w:rFonts w:ascii="宋体" w:hAnsi="宋体"/>
                <w:sz w:val="21"/>
                <w:szCs w:val="21"/>
              </w:rPr>
            </w:pPr>
            <w:r>
              <w:rPr>
                <w:rFonts w:hint="eastAsia" w:ascii="宋体" w:hAnsi="宋体"/>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bl>
    <w:p>
      <w:pPr>
        <w:ind w:left="0" w:firstLine="420"/>
        <w:jc w:val="left"/>
        <w:spacing w:line="360" w:lineRule="auto"/>
        <w:widowControl w:val="off"/>
        <w:rPr>
          <w:rFonts w:ascii="宋体" w:hAnsi="宋体"/>
          <w:sz w:val="21"/>
        </w:rPr>
      </w:pPr>
      <w:r>
        <w:rPr>
          <w:rFonts w:hint="eastAsia" w:ascii="宋体" w:hAnsi="宋体"/>
          <w:sz w:val="21"/>
          <w:szCs w:val="21"/>
        </w:rPr>
        <w:t xml:space="preserve">注：</w:t>
      </w:r>
      <w:r>
        <w:rPr>
          <w:rFonts w:ascii="宋体" w:hAnsi="宋体"/>
          <w:sz w:val="21"/>
        </w:rPr>
        <w:t xml:space="preserve">若事项较多，供应商可根据实际情况另纸说明</w:t>
      </w:r>
      <w:r>
        <w:rPr>
          <w:rFonts w:hint="eastAsia" w:ascii="宋体" w:hAnsi="宋体"/>
          <w:sz w:val="21"/>
        </w:rPr>
        <w:t xml:space="preserve">。</w:t>
      </w:r>
      <w:r/>
    </w:p>
    <w:p>
      <w:pPr>
        <w:ind w:left="0"/>
        <w:widowControl w:val="off"/>
        <w:rPr>
          <w:rFonts w:ascii="宋体" w:hAnsi="宋体"/>
          <w:sz w:val="24"/>
        </w:rPr>
      </w:pPr>
      <w:r>
        <w:rPr>
          <w:rFonts w:ascii="宋体" w:hAnsi="宋体"/>
          <w:sz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widowControl w:val="off"/>
        <w:rPr>
          <w:rFonts w:ascii="宋体" w:hAnsi="宋体"/>
        </w:rPr>
      </w:pPr>
      <w:r>
        <w:rPr>
          <w:rFonts w:ascii="宋体" w:hAnsi="宋体"/>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b/>
          <w:sz w:val="44"/>
          <w:szCs w:val="44"/>
        </w:rPr>
      </w:pPr>
      <w:r>
        <w:rPr>
          <w:rFonts w:ascii="宋体" w:hAnsi="宋体"/>
          <w:b/>
          <w:sz w:val="44"/>
          <w:szCs w:val="44"/>
        </w:rPr>
      </w:r>
      <w:r/>
    </w:p>
    <w:p>
      <w:pPr>
        <w:pStyle w:val="912"/>
        <w:ind w:left="400"/>
        <w:rPr>
          <w:rFonts w:ascii="宋体" w:hAnsi="宋体"/>
        </w:rPr>
      </w:pPr>
      <w:r>
        <w:rPr>
          <w:rFonts w:ascii="宋体" w:hAnsi="宋体"/>
        </w:rPr>
      </w:r>
      <w:r/>
    </w:p>
    <w:p>
      <w:pPr>
        <w:pStyle w:val="912"/>
        <w:ind w:left="400"/>
        <w:rPr>
          <w:rFonts w:ascii="宋体" w:hAnsi="宋体"/>
        </w:rPr>
      </w:pPr>
      <w:r>
        <w:rPr>
          <w:rFonts w:ascii="宋体" w:hAnsi="宋体"/>
        </w:rPr>
      </w:r>
      <w:r/>
    </w:p>
    <w:p>
      <w:pPr>
        <w:pStyle w:val="912"/>
        <w:ind w:left="400"/>
        <w:rPr>
          <w:rFonts w:ascii="宋体" w:hAnsi="宋体"/>
        </w:rPr>
      </w:pPr>
      <w:r>
        <w:rPr>
          <w:rFonts w:ascii="宋体" w:hAnsi="宋体"/>
        </w:rPr>
      </w:r>
      <w:r/>
    </w:p>
    <w:p>
      <w:pPr>
        <w:pStyle w:val="912"/>
        <w:ind w:left="400"/>
        <w:rPr>
          <w:rFonts w:ascii="宋体" w:hAnsi="宋体"/>
        </w:rPr>
      </w:pPr>
      <w:r>
        <w:rPr>
          <w:rFonts w:ascii="宋体" w:hAnsi="宋体"/>
        </w:rPr>
      </w:r>
      <w:r/>
    </w:p>
    <w:p>
      <w:pPr>
        <w:pStyle w:val="912"/>
        <w:ind w:left="400"/>
        <w:rPr>
          <w:rFonts w:ascii="宋体" w:hAnsi="宋体"/>
        </w:rPr>
      </w:pPr>
      <w:r>
        <w:rPr>
          <w:rFonts w:ascii="宋体" w:hAnsi="宋体"/>
        </w:rPr>
      </w:r>
      <w:r/>
    </w:p>
    <w:p>
      <w:pPr>
        <w:pStyle w:val="912"/>
        <w:ind w:left="400"/>
        <w:rPr>
          <w:rFonts w:ascii="宋体" w:hAnsi="宋体"/>
        </w:rPr>
      </w:pPr>
      <w:r>
        <w:rPr>
          <w:rFonts w:ascii="宋体" w:hAnsi="宋体"/>
        </w:rPr>
      </w:r>
      <w:r/>
    </w:p>
    <w:p>
      <w:pPr>
        <w:pStyle w:val="912"/>
        <w:ind w:left="400"/>
        <w:rPr>
          <w:rFonts w:ascii="宋体" w:hAnsi="宋体"/>
        </w:rPr>
      </w:pPr>
      <w:r>
        <w:rPr>
          <w:rFonts w:ascii="宋体" w:hAnsi="宋体"/>
        </w:rPr>
      </w:r>
      <w:r/>
    </w:p>
    <w:p>
      <w:pPr>
        <w:pStyle w:val="912"/>
        <w:ind w:left="400"/>
        <w:rPr>
          <w:rFonts w:ascii="宋体" w:hAnsi="宋体"/>
        </w:rPr>
      </w:pPr>
      <w:r>
        <w:rPr>
          <w:rFonts w:ascii="宋体" w:hAnsi="宋体"/>
        </w:rPr>
      </w:r>
      <w:r/>
    </w:p>
    <w:p>
      <w:pPr>
        <w:ind w:left="0"/>
        <w:jc w:val="left"/>
        <w:rPr>
          <w:rFonts w:ascii="宋体" w:hAnsi="宋体"/>
          <w:b/>
          <w:sz w:val="21"/>
          <w:szCs w:val="21"/>
        </w:rPr>
        <w:outlineLvl w:val="0"/>
      </w:pPr>
      <w:r/>
      <w:bookmarkStart w:id="99" w:name="_Toc198542817"/>
      <w:r/>
      <w:bookmarkStart w:id="100" w:name="_Toc225167708"/>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99"/>
      <w:r/>
      <w:bookmarkEnd w:id="10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采购</w:t>
      </w:r>
      <w:r>
        <w:rPr>
          <w:rFonts w:ascii="宋体" w:hAnsi="宋体"/>
          <w:sz w:val="21"/>
          <w:szCs w:val="21"/>
        </w:rPr>
        <w:t xml:space="preserve">活动进行</w:t>
      </w:r>
      <w:r>
        <w:rPr>
          <w:rFonts w:hint="eastAsia" w:ascii="宋体" w:hAnsi="宋体"/>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备注：根据采购文件第二章“磋商须知”要求，当政府采购评审中出现供应商“响应报价低于全部通过符合性审查供应商</w:t>
      </w:r>
      <w:bookmarkStart w:id="101" w:name="OLE_LINK49"/>
      <w:r/>
      <w:bookmarkStart w:id="102" w:name="OLE_LINK50"/>
      <w:r>
        <w:rPr>
          <w:rFonts w:hint="eastAsia" w:ascii="宋体" w:hAnsi="宋体"/>
          <w:b/>
          <w:sz w:val="21"/>
          <w:szCs w:val="21"/>
          <w:lang w:val="zh-CN"/>
        </w:rPr>
        <w:t xml:space="preserve">响应报价</w:t>
      </w:r>
      <w:bookmarkEnd w:id="101"/>
      <w:r/>
      <w:bookmarkEnd w:id="102"/>
      <w:r>
        <w:rPr>
          <w:rFonts w:hint="eastAsia" w:ascii="宋体" w:hAnsi="宋体"/>
          <w:b/>
          <w:sz w:val="21"/>
          <w:szCs w:val="21"/>
          <w:lang w:val="zh-CN"/>
        </w:rPr>
        <w:t xml:space="preserve">平均值50%的”或者“响应报价低于通过符合性审查的次低报价供应商响应报价50%的”或者“响应报价低于采购项目最高限价45%的”或者“</w:t>
      </w:r>
      <w:bookmarkStart w:id="103" w:name="OLE_LINK51"/>
      <w:r>
        <w:rPr>
          <w:rFonts w:hint="eastAsia" w:ascii="宋体" w:hAnsi="宋体"/>
          <w:b/>
          <w:sz w:val="21"/>
          <w:szCs w:val="21"/>
          <w:lang w:val="zh-CN"/>
        </w:rPr>
        <w:t xml:space="preserve">磋商小组</w:t>
      </w:r>
      <w:bookmarkEnd w:id="103"/>
      <w:r>
        <w:rPr>
          <w:rFonts w:hint="eastAsia" w:ascii="宋体" w:hAnsi="宋体"/>
          <w:b/>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54"/>
        <w:ind w:left="0" w:firstLine="0"/>
        <w:jc w:val="center"/>
        <w:rPr>
          <w:rFonts w:ascii="宋体" w:hAnsi="宋体"/>
          <w:sz w:val="21"/>
        </w:rPr>
      </w:pPr>
      <w:r/>
      <w:bookmarkStart w:id="104" w:name="_Toc12719"/>
      <w:r/>
      <w:bookmarkStart w:id="105" w:name="_Toc11789"/>
      <w:r/>
      <w:bookmarkStart w:id="106" w:name="_Toc68611038"/>
      <w:r/>
      <w:bookmarkStart w:id="107" w:name="_Toc5111"/>
      <w:r/>
      <w:bookmarkStart w:id="108" w:name="_Toc57376409"/>
      <w:r/>
      <w:bookmarkStart w:id="109" w:name="_Toc58248883"/>
      <w:r/>
      <w:bookmarkStart w:id="110" w:name="_Hlk55741158"/>
      <w:r/>
      <w:bookmarkEnd w:id="55"/>
      <w:r/>
      <w:bookmarkEnd w:id="56"/>
      <w:r/>
      <w:bookmarkEnd w:id="57"/>
      <w:r/>
      <w:bookmarkEnd w:id="58"/>
      <w:r/>
      <w:bookmarkEnd w:id="59"/>
      <w:r/>
      <w:bookmarkEnd w:id="60"/>
      <w:r>
        <w:rPr>
          <w:rFonts w:hint="eastAsia" w:ascii="宋体" w:hAnsi="宋体"/>
          <w:b/>
          <w:sz w:val="44"/>
          <w:szCs w:val="44"/>
        </w:rPr>
        <w:br w:type="page" w:clear="all"/>
      </w:r>
      <w:bookmarkStart w:id="111" w:name="_Toc225167709"/>
      <w:r>
        <w:rPr>
          <w:rFonts w:hint="eastAsia" w:ascii="宋体" w:hAnsi="宋体"/>
          <w:b/>
          <w:sz w:val="44"/>
          <w:szCs w:val="44"/>
        </w:rPr>
        <w:t xml:space="preserve">第四章</w:t>
      </w:r>
      <w:bookmarkStart w:id="112" w:name="招标书"/>
      <w:r/>
      <w:bookmarkEnd w:id="112"/>
      <w:r>
        <w:rPr>
          <w:rFonts w:ascii="宋体" w:hAnsi="宋体"/>
          <w:b/>
          <w:sz w:val="44"/>
          <w:szCs w:val="44"/>
        </w:rPr>
        <w:t xml:space="preserve"> </w:t>
      </w:r>
      <w:r>
        <w:rPr>
          <w:rFonts w:hint="eastAsia" w:ascii="宋体" w:hAnsi="宋体"/>
          <w:b/>
          <w:sz w:val="44"/>
          <w:szCs w:val="44"/>
        </w:rPr>
        <w:t xml:space="preserve">采购内容</w:t>
      </w:r>
      <w:bookmarkEnd w:id="111"/>
      <w:r/>
      <w:r/>
    </w:p>
    <w:p>
      <w:pPr>
        <w:ind w:left="0" w:firstLine="420"/>
        <w:spacing w:line="360" w:lineRule="auto"/>
        <w:rPr>
          <w:rFonts w:ascii="宋体" w:hAnsi="宋体" w:cs="宋体"/>
          <w:sz w:val="21"/>
          <w:szCs w:val="21"/>
        </w:rPr>
      </w:pPr>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cs="宋体"/>
          <w:sz w:val="21"/>
          <w:szCs w:val="21"/>
          <w:u w:val="single"/>
        </w:rPr>
        <w:t xml:space="preserve">苏州相城经济技术开发区管理委员会</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2026年相城经开区公园养护管理项目（澄阳片区）</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ind w:left="0" w:firstLine="420"/>
        <w:spacing w:line="360" w:lineRule="auto"/>
        <w:tabs>
          <w:tab w:val="left" w:pos="420" w:leader="none"/>
        </w:tabs>
        <w:rPr>
          <w:rFonts w:ascii="宋体" w:hAnsi="宋体"/>
          <w:sz w:val="21"/>
        </w:rPr>
      </w:pPr>
      <w:r>
        <w:rPr>
          <w:rFonts w:hint="eastAsia" w:ascii="宋体" w:hAnsi="宋体"/>
          <w:sz w:val="21"/>
        </w:rPr>
        <w:t xml:space="preserve">一、</w:t>
      </w:r>
      <w:r>
        <w:rPr>
          <w:rFonts w:hint="eastAsia" w:ascii="宋体" w:hAnsi="宋体"/>
          <w:sz w:val="21"/>
        </w:rPr>
        <w:t xml:space="preserve">项目编号：</w:t>
      </w:r>
      <w:r>
        <w:rPr>
          <w:rFonts w:hint="eastAsia" w:ascii="宋体" w:hAnsi="宋体"/>
          <w:sz w:val="21"/>
        </w:rPr>
        <w:t xml:space="preserve">JSZC-320500-JZCG-C2026-0065 </w:t>
      </w:r>
      <w:r/>
    </w:p>
    <w:p>
      <w:pPr>
        <w:ind w:left="0" w:firstLine="420"/>
        <w:spacing w:line="360" w:lineRule="auto"/>
        <w:tabs>
          <w:tab w:val="left" w:pos="420" w:leader="none"/>
        </w:tabs>
        <w:rPr>
          <w:rFonts w:ascii="宋体" w:hAnsi="宋体"/>
          <w:sz w:val="21"/>
        </w:rPr>
      </w:pPr>
      <w:r>
        <w:rPr>
          <w:rFonts w:hint="eastAsia" w:ascii="宋体" w:hAnsi="宋体"/>
          <w:sz w:val="21"/>
        </w:rPr>
        <w:t xml:space="preserve">二、</w:t>
      </w:r>
      <w:r>
        <w:rPr>
          <w:rFonts w:hint="eastAsia" w:ascii="宋体" w:hAnsi="宋体"/>
          <w:sz w:val="21"/>
        </w:rPr>
        <w:t xml:space="preserve">项目名称：</w:t>
      </w:r>
      <w:r>
        <w:rPr>
          <w:rFonts w:hint="eastAsia" w:ascii="宋体" w:hAnsi="宋体"/>
          <w:sz w:val="21"/>
        </w:rPr>
        <w:t xml:space="preserve">2026年相城经开区公园养护管理项目（澄阳片区）</w:t>
      </w:r>
      <w:r/>
    </w:p>
    <w:p>
      <w:pPr>
        <w:ind w:left="0" w:firstLine="420"/>
        <w:spacing w:line="360" w:lineRule="auto"/>
        <w:tabs>
          <w:tab w:val="left" w:pos="420" w:leader="none"/>
        </w:tabs>
        <w:rPr>
          <w:rFonts w:ascii="宋体" w:hAnsi="宋体"/>
          <w:sz w:val="21"/>
        </w:rPr>
      </w:pPr>
      <w:r>
        <w:rPr>
          <w:rFonts w:hint="eastAsia" w:ascii="宋体" w:hAnsi="宋体"/>
          <w:sz w:val="21"/>
        </w:rPr>
        <w:t xml:space="preserve">三、项目预算：</w:t>
      </w:r>
      <w:r>
        <w:rPr>
          <w:rFonts w:hint="eastAsia" w:ascii="宋体" w:hAnsi="宋体"/>
          <w:sz w:val="21"/>
        </w:rPr>
        <w:t xml:space="preserve">人民币贰佰陆拾贰万贰仟玖佰叁拾贰元零捌分</w:t>
      </w:r>
      <w:r>
        <w:rPr>
          <w:rFonts w:ascii="宋体" w:hAnsi="宋体"/>
          <w:sz w:val="21"/>
        </w:rPr>
        <w:t xml:space="preserve"> </w:t>
      </w:r>
      <w:r>
        <w:rPr>
          <w:rFonts w:hint="eastAsia" w:ascii="宋体" w:hAnsi="宋体"/>
          <w:sz w:val="21"/>
        </w:rPr>
        <w:t xml:space="preserve">（￥：</w:t>
      </w:r>
      <w:r>
        <w:rPr>
          <w:rFonts w:ascii="宋体" w:hAnsi="宋体"/>
          <w:sz w:val="21"/>
        </w:rPr>
        <w:t xml:space="preserve">2622932.08</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人民币贰佰陆拾贰万贰仟玖佰叁拾贰元零捌分</w:t>
      </w:r>
      <w:r>
        <w:rPr>
          <w:rFonts w:ascii="宋体" w:hAnsi="宋体"/>
          <w:sz w:val="21"/>
        </w:rPr>
        <w:t xml:space="preserve"> </w:t>
      </w:r>
      <w:r>
        <w:rPr>
          <w:rFonts w:hint="eastAsia" w:ascii="宋体" w:hAnsi="宋体"/>
          <w:sz w:val="21"/>
        </w:rPr>
        <w:t xml:space="preserve">（￥：</w:t>
      </w:r>
      <w:r>
        <w:rPr>
          <w:rFonts w:ascii="宋体" w:hAnsi="宋体"/>
          <w:sz w:val="21"/>
        </w:rPr>
        <w:t xml:space="preserve">2622932.08</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w:t>
      </w:r>
      <w:r>
        <w:rPr>
          <w:rFonts w:hint="eastAsia" w:ascii="宋体" w:hAnsi="宋体"/>
          <w:sz w:val="21"/>
        </w:rPr>
        <w:t xml:space="preserve">自合同签订之日起</w:t>
      </w:r>
      <w:r>
        <w:rPr>
          <w:rFonts w:ascii="宋体" w:hAnsi="宋体"/>
          <w:sz w:val="21"/>
        </w:rPr>
        <w:t xml:space="preserve">12</w:t>
      </w:r>
      <w:r>
        <w:rPr>
          <w:rFonts w:hint="eastAsia" w:ascii="宋体" w:hAnsi="宋体"/>
          <w:sz w:val="21"/>
        </w:rPr>
        <w:t xml:space="preserve">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六、采购内容：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（一）基本信息</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szCs w:val="21"/>
          <w:lang w:bidi="ar"/>
        </w:rPr>
        <w:t xml:space="preserve">澄阳</w:t>
      </w:r>
      <w:r>
        <w:rPr>
          <w:rFonts w:hint="eastAsia" w:ascii="宋体" w:hAnsi="宋体"/>
          <w:sz w:val="21"/>
        </w:rPr>
        <w:t xml:space="preserve">桂花公园位于相城经开区（澄阳街道）富元路北侧。公园面积约为53137㎡，景观面积：11875㎡、绿化面积：37530㎡、沥青道路：2532㎡、水生植物：1200㎡，含供电照明、园路、坐凳、木栈台、木栈道、指示牌若干等。</w:t>
      </w:r>
      <w:r/>
    </w:p>
    <w:p>
      <w:pPr>
        <w:ind w:left="0" w:firstLine="420"/>
        <w:spacing w:line="360" w:lineRule="auto"/>
        <w:tabs>
          <w:tab w:val="left" w:pos="420" w:leader="none"/>
        </w:tabs>
        <w:rPr>
          <w:rFonts w:ascii="宋体" w:hAnsi="宋体"/>
          <w:sz w:val="21"/>
        </w:rPr>
      </w:pPr>
      <w:r>
        <w:rPr>
          <w:rFonts w:hint="eastAsia" w:ascii="宋体" w:hAnsi="宋体"/>
          <w:sz w:val="21"/>
        </w:rPr>
        <w:t xml:space="preserve">2.澄园公园位于相城经开区（澄阳街道）蠡塘河路南侧，公园面积约为25100㎡，包含绿化、园路、亭子、健身器材、水体、供电照明若干等。</w:t>
      </w:r>
      <w:r/>
    </w:p>
    <w:p>
      <w:pPr>
        <w:ind w:left="0" w:firstLine="420"/>
        <w:spacing w:line="360" w:lineRule="auto"/>
        <w:tabs>
          <w:tab w:val="left" w:pos="420" w:leader="none"/>
        </w:tabs>
        <w:rPr>
          <w:rFonts w:ascii="宋体" w:hAnsi="宋体"/>
          <w:sz w:val="21"/>
        </w:rPr>
      </w:pPr>
      <w:r>
        <w:rPr>
          <w:rFonts w:hint="eastAsia" w:ascii="宋体" w:hAnsi="宋体"/>
          <w:sz w:val="21"/>
        </w:rPr>
        <w:t xml:space="preserve">3.西子湖公园位于相城经开区（澄阳街道）富元路南侧，公园面积约为7511㎡，景观面积：1728㎡、水生植物：913㎡，包含绿化、园路、亭子、供电照明若干等。</w:t>
      </w:r>
      <w:r/>
    </w:p>
    <w:p>
      <w:pPr>
        <w:ind w:left="0" w:firstLine="420"/>
        <w:spacing w:line="360" w:lineRule="auto"/>
        <w:tabs>
          <w:tab w:val="left" w:pos="420" w:leader="none"/>
        </w:tabs>
        <w:rPr>
          <w:rFonts w:ascii="宋体" w:hAnsi="宋体"/>
          <w:sz w:val="21"/>
        </w:rPr>
      </w:pPr>
      <w:r>
        <w:rPr>
          <w:rFonts w:hint="eastAsia" w:ascii="宋体" w:hAnsi="宋体"/>
          <w:sz w:val="21"/>
        </w:rPr>
        <w:t xml:space="preserve">4.天境上辰口袋公园位于天境上辰东侧，面积约4500平方米，包含绿化、园路、亭子、供电照明若干等；林巷街口袋公园位于花海家园西侧，面积约4800平方米，包含绿化、园路、供电照明若干等；相城大道与春申湖东路东南角口袋公园，面积约4800平方米，包含绿化、园路、供电照明若干等。</w:t>
      </w:r>
      <w:r/>
    </w:p>
    <w:p>
      <w:pPr>
        <w:ind w:left="0" w:firstLine="420"/>
        <w:spacing w:line="360" w:lineRule="auto"/>
        <w:tabs>
          <w:tab w:val="left" w:pos="420" w:leader="none"/>
        </w:tabs>
        <w:rPr>
          <w:rFonts w:ascii="宋体" w:hAnsi="宋体"/>
          <w:sz w:val="21"/>
        </w:rPr>
      </w:pPr>
      <w:r>
        <w:rPr>
          <w:rFonts w:hint="eastAsia" w:ascii="宋体" w:hAnsi="宋体"/>
          <w:sz w:val="21"/>
        </w:rPr>
        <w:t xml:space="preserve">5.苏州(相城)中日智能制造协同创新区樱花园一期位于相城区太东路南侧。公园面积约为2195259㎡，沥青道路面积：890㎡、绿化面积：129039㎡、沥青道路：2532㎡、水生植物：1200㎡，含供电照明、园路、坐凳、木栈台、木栈道、指示牌若干等。</w:t>
      </w:r>
      <w:r/>
    </w:p>
    <w:tbl>
      <w:tblPr>
        <w:tblW w:w="9781" w:type="dxa"/>
        <w:tblInd w:w="-5" w:type="dxa"/>
        <w:tblLayout w:type="fixed"/>
        <w:tblLook w:val="04A0" w:firstRow="1" w:lastRow="0" w:firstColumn="1" w:lastColumn="0" w:noHBand="0" w:noVBand="1"/>
      </w:tblPr>
      <w:tblGrid>
        <w:gridCol w:w="3544"/>
        <w:gridCol w:w="1701"/>
        <w:gridCol w:w="1985"/>
        <w:gridCol w:w="2551"/>
      </w:tblGrid>
      <w:tr>
        <w:trPr>
          <w:trHeight w:val="284"/>
        </w:trPr>
        <w:tc>
          <w:tcPr>
            <w:shd w:val="clear" w:color="auto" w:fill="auto"/>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区域名称</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lang w:bidi="ar"/>
              </w:rPr>
              <w:t xml:space="preserve">养护总面积（㎡）</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类型</w:t>
            </w:r>
            <w:r/>
          </w:p>
        </w:tc>
        <w:tc>
          <w:tcPr>
            <w:shd w:val="clear" w:color="auto" w:fill="auto"/>
            <w:tcBorders>
              <w:top w:val="single" w:color="auto" w:sz="4" w:space="0"/>
              <w:left w:val="none" w:color="000000" w:sz="4" w:space="0"/>
              <w:bottom w:val="single" w:color="auto" w:sz="4" w:space="0"/>
              <w:right w:val="single" w:color="auto" w:sz="4" w:space="0"/>
            </w:tcBorders>
            <w:tcW w:w="2551" w:type="dxa"/>
            <w:vAlign w:val="center"/>
            <w:textDirection w:val="lrTb"/>
            <w:noWrap w:val="false"/>
          </w:tcPr>
          <w:p>
            <w:pPr>
              <w:ind w:left="0"/>
              <w:jc w:val="center"/>
              <w:spacing w:line="360" w:lineRule="auto"/>
              <w:rPr>
                <w:rFonts w:ascii="宋体" w:hAnsi="宋体"/>
                <w:b/>
                <w:bCs/>
              </w:rPr>
            </w:pPr>
            <w:r>
              <w:rPr>
                <w:rFonts w:hint="eastAsia" w:ascii="宋体" w:hAnsi="宋体"/>
                <w:b/>
                <w:bCs/>
                <w:sz w:val="21"/>
                <w:szCs w:val="21"/>
                <w:lang w:bidi="ar"/>
              </w:rPr>
              <w:t xml:space="preserve">面积（㎡/m）</w:t>
            </w:r>
            <w:r/>
          </w:p>
        </w:tc>
      </w:tr>
      <w:tr>
        <w:trPr>
          <w:trHeight w:val="284"/>
        </w:trPr>
        <w:tc>
          <w:tcPr>
            <w:shd w:val="clear" w:color="auto" w:fill="auto"/>
            <w:tcBorders>
              <w:top w:val="none" w:color="000000" w:sz="4" w:space="0"/>
              <w:left w:val="single" w:color="auto" w:sz="4" w:space="0"/>
              <w:bottom w:val="single" w:color="000000" w:sz="4" w:space="0"/>
              <w:right w:val="single" w:color="auto" w:sz="4" w:space="0"/>
            </w:tcBorders>
            <w:tcW w:w="3544" w:type="dxa"/>
            <w:vAlign w:val="center"/>
            <w:vMerge w:val="restart"/>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苏州(相城)中日智能制造协同创新区樱花园</w:t>
            </w:r>
            <w:r/>
          </w:p>
        </w:tc>
        <w:tc>
          <w:tcPr>
            <w:shd w:val="clear" w:color="auto" w:fill="auto"/>
            <w:tcBorders>
              <w:top w:val="none" w:color="000000" w:sz="4" w:space="0"/>
              <w:left w:val="none" w:color="000000" w:sz="4" w:space="0"/>
              <w:bottom w:val="single" w:color="000000" w:sz="4" w:space="0"/>
              <w:right w:val="single" w:color="auto" w:sz="4" w:space="0"/>
            </w:tcBorders>
            <w:tcW w:w="1701"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219259</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园区绿化</w:t>
            </w:r>
            <w:r/>
          </w:p>
        </w:tc>
        <w:tc>
          <w:tcPr>
            <w:shd w:val="clear" w:color="auto" w:fill="auto"/>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ind w:left="0"/>
              <w:jc w:val="center"/>
              <w:spacing w:line="360" w:lineRule="auto"/>
              <w:rPr>
                <w:rFonts w:ascii="宋体" w:hAnsi="宋体"/>
              </w:rPr>
            </w:pPr>
            <w:r>
              <w:rPr>
                <w:rFonts w:hint="eastAsia" w:ascii="宋体" w:hAnsi="宋体"/>
                <w:sz w:val="21"/>
                <w:szCs w:val="21"/>
                <w:lang w:bidi="ar"/>
              </w:rPr>
              <w:t xml:space="preserve">129039</w:t>
            </w:r>
            <w:r/>
          </w:p>
        </w:tc>
      </w:tr>
      <w:tr>
        <w:trPr>
          <w:trHeight w:val="284"/>
        </w:trPr>
        <w:tc>
          <w:tcPr>
            <w:shd w:val="clear" w:color="auto" w:fill="auto"/>
            <w:tcBorders>
              <w:top w:val="none" w:color="000000" w:sz="4" w:space="0"/>
              <w:left w:val="single" w:color="auto" w:sz="4" w:space="0"/>
              <w:bottom w:val="single" w:color="000000" w:sz="4" w:space="0"/>
              <w:right w:val="single" w:color="auto" w:sz="4" w:space="0"/>
            </w:tcBorders>
            <w:tcW w:w="3544" w:type="dxa"/>
            <w:vAlign w:val="center"/>
            <w:vMerge w:val="continue"/>
            <w:textDirection w:val="lrTb"/>
            <w:noWrap w:val="false"/>
          </w:tcPr>
          <w:p>
            <w:pPr>
              <w:rPr>
                <w:rFonts w:ascii="Times New Roman" w:hAnsi="Times New Roman"/>
              </w:rPr>
            </w:pPr>
            <w:r>
              <w:rPr>
                <w:rFonts w:ascii="Times New Roman" w:hAnsi="Times New Roman"/>
              </w:rPr>
            </w:r>
            <w:r/>
          </w:p>
        </w:tc>
        <w:tc>
          <w:tcPr>
            <w:shd w:val="clear" w:color="auto" w:fill="auto"/>
            <w:tcBorders>
              <w:top w:val="none" w:color="000000" w:sz="4" w:space="0"/>
              <w:left w:val="none" w:color="000000" w:sz="4" w:space="0"/>
              <w:bottom w:val="single" w:color="000000" w:sz="4" w:space="0"/>
              <w:right w:val="single" w:color="auto" w:sz="4" w:space="0"/>
            </w:tcBorders>
            <w:tcW w:w="1701" w:type="dxa"/>
            <w:vAlign w:val="center"/>
            <w:vMerge w:val="continue"/>
            <w:textDirection w:val="lrTb"/>
            <w:noWrap w:val="false"/>
          </w:tcPr>
          <w:p>
            <w:pPr>
              <w:rPr>
                <w:rFonts w:ascii="Times New Roman" w:hAnsi="Times New Roman"/>
              </w:rPr>
            </w:pPr>
            <w:r>
              <w:rPr>
                <w:rFonts w:ascii="Times New Roman" w:hAnsi="Times New Roman"/>
              </w:rPr>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基本农田</w:t>
            </w:r>
            <w:r/>
          </w:p>
        </w:tc>
        <w:tc>
          <w:tcPr>
            <w:shd w:val="clear" w:color="auto" w:fill="auto"/>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ind w:left="0"/>
              <w:jc w:val="center"/>
              <w:spacing w:line="360" w:lineRule="auto"/>
              <w:rPr>
                <w:rFonts w:ascii="宋体" w:hAnsi="宋体"/>
              </w:rPr>
            </w:pPr>
            <w:r>
              <w:rPr>
                <w:rFonts w:hint="eastAsia" w:ascii="宋体" w:hAnsi="宋体"/>
                <w:sz w:val="21"/>
                <w:szCs w:val="21"/>
                <w:lang w:bidi="ar"/>
              </w:rPr>
              <w:t xml:space="preserve">73400</w:t>
            </w:r>
            <w:r/>
          </w:p>
        </w:tc>
      </w:tr>
      <w:tr>
        <w:trPr>
          <w:trHeight w:val="284"/>
        </w:trPr>
        <w:tc>
          <w:tcPr>
            <w:shd w:val="clear" w:color="auto" w:fill="auto"/>
            <w:tcBorders>
              <w:top w:val="none" w:color="000000" w:sz="4" w:space="0"/>
              <w:left w:val="single" w:color="auto" w:sz="4" w:space="0"/>
              <w:bottom w:val="single" w:color="000000" w:sz="4" w:space="0"/>
              <w:right w:val="single" w:color="auto" w:sz="4" w:space="0"/>
            </w:tcBorders>
            <w:tcW w:w="3544" w:type="dxa"/>
            <w:vAlign w:val="center"/>
            <w:vMerge w:val="continue"/>
            <w:textDirection w:val="lrTb"/>
            <w:noWrap w:val="false"/>
          </w:tcPr>
          <w:p>
            <w:pPr>
              <w:rPr>
                <w:rFonts w:ascii="Times New Roman" w:hAnsi="Times New Roman"/>
              </w:rPr>
            </w:pPr>
            <w:r>
              <w:rPr>
                <w:rFonts w:ascii="Times New Roman" w:hAnsi="Times New Roman"/>
              </w:rPr>
            </w:r>
            <w:r/>
          </w:p>
        </w:tc>
        <w:tc>
          <w:tcPr>
            <w:shd w:val="clear" w:color="auto" w:fill="auto"/>
            <w:tcBorders>
              <w:top w:val="none" w:color="000000" w:sz="4" w:space="0"/>
              <w:left w:val="none" w:color="000000" w:sz="4" w:space="0"/>
              <w:bottom w:val="single" w:color="000000" w:sz="4" w:space="0"/>
              <w:right w:val="single" w:color="auto" w:sz="4" w:space="0"/>
            </w:tcBorders>
            <w:tcW w:w="1701" w:type="dxa"/>
            <w:vAlign w:val="center"/>
            <w:vMerge w:val="continue"/>
            <w:textDirection w:val="lrTb"/>
            <w:noWrap w:val="false"/>
          </w:tcPr>
          <w:p>
            <w:pPr>
              <w:rPr>
                <w:rFonts w:ascii="Times New Roman" w:hAnsi="Times New Roman"/>
              </w:rPr>
            </w:pPr>
            <w:r>
              <w:rPr>
                <w:rFonts w:ascii="Times New Roman" w:hAnsi="Times New Roman"/>
              </w:rPr>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景观园路</w:t>
            </w:r>
            <w:r/>
          </w:p>
        </w:tc>
        <w:tc>
          <w:tcPr>
            <w:shd w:val="clear" w:color="auto" w:fill="auto"/>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ind w:left="0"/>
              <w:jc w:val="center"/>
              <w:spacing w:line="360" w:lineRule="auto"/>
              <w:rPr>
                <w:rFonts w:ascii="宋体" w:hAnsi="宋体"/>
              </w:rPr>
            </w:pPr>
            <w:r>
              <w:rPr>
                <w:rFonts w:hint="eastAsia" w:ascii="宋体" w:hAnsi="宋体"/>
                <w:sz w:val="21"/>
                <w:szCs w:val="21"/>
                <w:lang w:bidi="ar"/>
              </w:rPr>
              <w:t xml:space="preserve">7920</w:t>
            </w:r>
            <w:r/>
          </w:p>
        </w:tc>
      </w:tr>
      <w:tr>
        <w:trPr>
          <w:trHeight w:val="284"/>
        </w:trPr>
        <w:tc>
          <w:tcPr>
            <w:shd w:val="clear" w:color="auto" w:fill="auto"/>
            <w:tcBorders>
              <w:top w:val="none" w:color="000000" w:sz="4" w:space="0"/>
              <w:left w:val="single" w:color="auto" w:sz="4" w:space="0"/>
              <w:bottom w:val="single" w:color="000000" w:sz="4" w:space="0"/>
              <w:right w:val="single" w:color="auto" w:sz="4" w:space="0"/>
            </w:tcBorders>
            <w:tcW w:w="3544" w:type="dxa"/>
            <w:vAlign w:val="center"/>
            <w:vMerge w:val="continue"/>
            <w:textDirection w:val="lrTb"/>
            <w:noWrap w:val="false"/>
          </w:tcPr>
          <w:p>
            <w:pPr>
              <w:rPr>
                <w:rFonts w:ascii="Times New Roman" w:hAnsi="Times New Roman"/>
              </w:rPr>
            </w:pPr>
            <w:r>
              <w:rPr>
                <w:rFonts w:ascii="Times New Roman" w:hAnsi="Times New Roman"/>
              </w:rPr>
            </w:r>
            <w:r/>
          </w:p>
        </w:tc>
        <w:tc>
          <w:tcPr>
            <w:shd w:val="clear" w:color="auto" w:fill="auto"/>
            <w:tcBorders>
              <w:top w:val="none" w:color="000000" w:sz="4" w:space="0"/>
              <w:left w:val="none" w:color="000000" w:sz="4" w:space="0"/>
              <w:bottom w:val="single" w:color="000000" w:sz="4" w:space="0"/>
              <w:right w:val="single" w:color="auto" w:sz="4" w:space="0"/>
            </w:tcBorders>
            <w:tcW w:w="1701" w:type="dxa"/>
            <w:vAlign w:val="center"/>
            <w:vMerge w:val="continue"/>
            <w:textDirection w:val="lrTb"/>
            <w:noWrap w:val="false"/>
          </w:tcPr>
          <w:p>
            <w:pPr>
              <w:rPr>
                <w:rFonts w:ascii="Times New Roman" w:hAnsi="Times New Roman"/>
              </w:rPr>
            </w:pPr>
            <w:r>
              <w:rPr>
                <w:rFonts w:ascii="Times New Roman" w:hAnsi="Times New Roman"/>
              </w:rPr>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沥青道路</w:t>
            </w:r>
            <w:r/>
          </w:p>
        </w:tc>
        <w:tc>
          <w:tcPr>
            <w:shd w:val="clear" w:color="auto" w:fill="auto"/>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ind w:left="0"/>
              <w:jc w:val="center"/>
              <w:spacing w:line="360" w:lineRule="auto"/>
              <w:rPr>
                <w:rFonts w:ascii="宋体" w:hAnsi="宋体"/>
              </w:rPr>
            </w:pPr>
            <w:r>
              <w:rPr>
                <w:rFonts w:hint="eastAsia" w:ascii="宋体" w:hAnsi="宋体"/>
                <w:sz w:val="21"/>
                <w:szCs w:val="21"/>
                <w:lang w:bidi="ar"/>
              </w:rPr>
              <w:t xml:space="preserve">8900</w:t>
            </w:r>
            <w:r/>
          </w:p>
        </w:tc>
      </w:tr>
      <w:tr>
        <w:trPr>
          <w:trHeight w:val="374"/>
        </w:trPr>
        <w:tc>
          <w:tcPr>
            <w:shd w:val="clear" w:color="auto" w:fill="auto"/>
            <w:tcBorders>
              <w:top w:val="none" w:color="000000" w:sz="4" w:space="0"/>
              <w:left w:val="single" w:color="auto" w:sz="4" w:space="0"/>
              <w:bottom w:val="single" w:color="000000" w:sz="4" w:space="0"/>
              <w:right w:val="single" w:color="auto" w:sz="4" w:space="0"/>
            </w:tcBorders>
            <w:tcW w:w="3544" w:type="dxa"/>
            <w:vAlign w:val="center"/>
            <w:vMerge w:val="continue"/>
            <w:textDirection w:val="lrTb"/>
            <w:noWrap w:val="false"/>
          </w:tcPr>
          <w:p>
            <w:pPr>
              <w:rPr>
                <w:rFonts w:ascii="Times New Roman" w:hAnsi="Times New Roman"/>
              </w:rPr>
            </w:pPr>
            <w:r>
              <w:rPr>
                <w:rFonts w:ascii="Times New Roman" w:hAnsi="Times New Roman"/>
              </w:rPr>
            </w:r>
            <w:r/>
          </w:p>
        </w:tc>
        <w:tc>
          <w:tcPr>
            <w:shd w:val="clear" w:color="auto" w:fill="auto"/>
            <w:tcBorders>
              <w:top w:val="none" w:color="000000" w:sz="4" w:space="0"/>
              <w:left w:val="none" w:color="000000" w:sz="4" w:space="0"/>
              <w:bottom w:val="single" w:color="000000" w:sz="4" w:space="0"/>
              <w:right w:val="single" w:color="auto" w:sz="4" w:space="0"/>
            </w:tcBorders>
            <w:tcW w:w="1701" w:type="dxa"/>
            <w:vAlign w:val="center"/>
            <w:vMerge w:val="continue"/>
            <w:textDirection w:val="lrTb"/>
            <w:noWrap w:val="false"/>
          </w:tcPr>
          <w:p>
            <w:pPr>
              <w:rPr>
                <w:rFonts w:ascii="Times New Roman" w:hAnsi="Times New Roman"/>
              </w:rPr>
            </w:pPr>
            <w:r>
              <w:rPr>
                <w:rFonts w:ascii="Times New Roman" w:hAnsi="Times New Roman"/>
              </w:rPr>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附属设施</w:t>
            </w:r>
            <w:r/>
          </w:p>
        </w:tc>
        <w:tc>
          <w:tcPr>
            <w:shd w:val="clear" w:color="auto" w:fill="auto"/>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详见甲方提供附表</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注：上述公园及景观带铺设有人行行道、木质栈道及护栏，配置路灯、景观灯、草坪灯、休息廊厅、公共座椅、垃圾箱、公共厕所、石材驳岸等。</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公园景观带绿化的日常养护管理、公园景观带配套的公共公用设施设备维护、人行道木质栈道护栏的维护、亭子坐凳等公共设施设备的维护、水体池塘日常的保洁打捞、公园水体驳岸维护、公园景观带日常保洁及安保服务、日常巡查巡视、日常的报修维修、垃圾清理清运、档案资料管理等以及成交单位所需提供的服务人员和配备的车辆及工器具设备等。另外，澄园及天境上辰口袋公园还需协助完成席地而坐建设工作服务。具体服务要求如下：</w:t>
      </w:r>
      <w:r/>
    </w:p>
    <w:p>
      <w:pPr>
        <w:ind w:left="0" w:firstLine="420"/>
        <w:spacing w:line="360" w:lineRule="auto"/>
        <w:tabs>
          <w:tab w:val="left" w:pos="420" w:leader="none"/>
        </w:tabs>
        <w:rPr>
          <w:rFonts w:ascii="宋体" w:hAnsi="宋体"/>
          <w:sz w:val="21"/>
        </w:rPr>
      </w:pPr>
      <w:r>
        <w:rPr>
          <w:rFonts w:hint="eastAsia" w:ascii="宋体" w:hAnsi="宋体"/>
          <w:sz w:val="21"/>
        </w:rPr>
        <w:t xml:space="preserve">1.景观带绿化日常养护管理：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（1）绿化服务工作要点</w:t>
      </w:r>
      <w:r/>
    </w:p>
    <w:p>
      <w:pPr>
        <w:ind w:left="0" w:firstLine="420"/>
        <w:spacing w:line="360" w:lineRule="auto"/>
        <w:tabs>
          <w:tab w:val="left" w:pos="420" w:leader="none"/>
        </w:tabs>
        <w:rPr>
          <w:rFonts w:ascii="宋体" w:hAnsi="宋体"/>
          <w:sz w:val="21"/>
        </w:rPr>
      </w:pPr>
      <w:r>
        <w:rPr>
          <w:rFonts w:hint="eastAsia" w:ascii="宋体" w:hAnsi="宋体"/>
          <w:sz w:val="21"/>
        </w:rPr>
        <w:t xml:space="preserve">有专业人员实施绿化养护管理；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乔灌木存活率不低于98％，色块、地被、草坪成活率达到100%；</w:t>
      </w:r>
      <w:r/>
    </w:p>
    <w:p>
      <w:pPr>
        <w:ind w:left="0" w:firstLine="420"/>
        <w:spacing w:line="360" w:lineRule="auto"/>
        <w:tabs>
          <w:tab w:val="left" w:pos="420" w:leader="none"/>
        </w:tabs>
        <w:rPr>
          <w:rFonts w:ascii="宋体" w:hAnsi="宋体"/>
          <w:sz w:val="21"/>
        </w:rPr>
      </w:pPr>
      <w:r>
        <w:rPr>
          <w:rFonts w:hint="eastAsia" w:ascii="宋体" w:hAnsi="宋体"/>
          <w:sz w:val="21"/>
        </w:rPr>
        <w:t xml:space="preserve">保证公园景观带内无黄土裸露，及时更新草坪地被，更新率不低于10%；草坪保持四季常绿，冬季加播黑麦草籽；</w:t>
      </w:r>
      <w:r/>
    </w:p>
    <w:p>
      <w:pPr>
        <w:ind w:left="0" w:firstLine="420"/>
        <w:spacing w:line="360" w:lineRule="auto"/>
        <w:tabs>
          <w:tab w:val="left" w:pos="420" w:leader="none"/>
        </w:tabs>
        <w:rPr>
          <w:rFonts w:ascii="宋体" w:hAnsi="宋体"/>
          <w:sz w:val="21"/>
        </w:rPr>
      </w:pPr>
      <w:r>
        <w:rPr>
          <w:rFonts w:hint="eastAsia" w:ascii="宋体" w:hAnsi="宋体"/>
          <w:sz w:val="21"/>
        </w:rPr>
        <w:t xml:space="preserve">及时修剪和补栽补种，无杂草、杂物；</w:t>
      </w:r>
      <w:r/>
    </w:p>
    <w:p>
      <w:pPr>
        <w:ind w:left="0" w:firstLine="420"/>
        <w:spacing w:line="360" w:lineRule="auto"/>
        <w:tabs>
          <w:tab w:val="left" w:pos="420" w:leader="none"/>
        </w:tabs>
        <w:rPr>
          <w:rFonts w:ascii="宋体" w:hAnsi="宋体"/>
          <w:sz w:val="21"/>
        </w:rPr>
      </w:pPr>
      <w:r>
        <w:rPr>
          <w:rFonts w:hint="eastAsia" w:ascii="宋体" w:hAnsi="宋体"/>
          <w:sz w:val="21"/>
        </w:rPr>
        <w:t xml:space="preserve">花卉、绿篱、树木根据品种和生长情况，及时修剪整形，保持观赏效果；</w:t>
      </w:r>
      <w:r/>
    </w:p>
    <w:p>
      <w:pPr>
        <w:ind w:left="0" w:firstLine="420"/>
        <w:spacing w:line="360" w:lineRule="auto"/>
        <w:tabs>
          <w:tab w:val="left" w:pos="420" w:leader="none"/>
        </w:tabs>
        <w:rPr>
          <w:rFonts w:ascii="宋体" w:hAnsi="宋体"/>
          <w:sz w:val="21"/>
        </w:rPr>
      </w:pPr>
      <w:r>
        <w:rPr>
          <w:rFonts w:hint="eastAsia" w:ascii="宋体" w:hAnsi="宋体"/>
          <w:sz w:val="21"/>
        </w:rPr>
        <w:t xml:space="preserve">定期组织浇灌、施肥和松土，做好防涝、防冻工作。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樱花园内特殊要求：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黑松及五针松等名贵苗木需保证100%存活率。</w:t>
      </w:r>
      <w:r/>
    </w:p>
    <w:p>
      <w:pPr>
        <w:ind w:left="0" w:firstLine="420"/>
        <w:spacing w:line="360" w:lineRule="auto"/>
        <w:tabs>
          <w:tab w:val="left" w:pos="420" w:leader="none"/>
        </w:tabs>
        <w:rPr>
          <w:rFonts w:ascii="宋体" w:hAnsi="宋体"/>
          <w:sz w:val="21"/>
        </w:rPr>
      </w:pPr>
      <w:r>
        <w:rPr>
          <w:rFonts w:hint="eastAsia" w:ascii="宋体" w:hAnsi="宋体"/>
          <w:sz w:val="21"/>
        </w:rPr>
        <w:t xml:space="preserve">樱花园公园内涉及基本农田73400㎡，乙方需按季进行小麦和油菜花的轮作（种植两季），种植收成归</w:t>
      </w:r>
      <w:r>
        <w:rPr>
          <w:rFonts w:hint="eastAsia" w:ascii="宋体" w:hAnsi="宋体"/>
          <w:sz w:val="21"/>
        </w:rPr>
        <w:t xml:space="preserve">采购</w:t>
      </w:r>
      <w:r>
        <w:rPr>
          <w:rFonts w:hint="eastAsia" w:ascii="宋体" w:hAnsi="宋体"/>
          <w:sz w:val="21"/>
        </w:rPr>
        <w:t xml:space="preserve">单位。</w:t>
      </w:r>
      <w:r/>
    </w:p>
    <w:p>
      <w:pPr>
        <w:ind w:left="0" w:firstLine="420"/>
        <w:spacing w:line="360" w:lineRule="auto"/>
        <w:tabs>
          <w:tab w:val="left" w:pos="420" w:leader="none"/>
        </w:tabs>
        <w:rPr>
          <w:rFonts w:ascii="宋体" w:hAnsi="宋体"/>
          <w:sz w:val="21"/>
        </w:rPr>
      </w:pPr>
      <w:r>
        <w:rPr>
          <w:rFonts w:hint="eastAsia" w:ascii="宋体" w:hAnsi="宋体"/>
          <w:sz w:val="21"/>
        </w:rPr>
        <w:t xml:space="preserve">（2）绿化服务工作标准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绿化面貌：绿地内清洁、整齐。无明显病虫危害，无药害。根据实际情况制定养护、补种计划，并按期实施。</w:t>
      </w:r>
      <w:r/>
    </w:p>
    <w:p>
      <w:pPr>
        <w:ind w:left="0" w:firstLine="420"/>
        <w:spacing w:line="360" w:lineRule="auto"/>
        <w:tabs>
          <w:tab w:val="left" w:pos="420" w:leader="none"/>
        </w:tabs>
        <w:rPr>
          <w:rFonts w:ascii="宋体" w:hAnsi="宋体"/>
          <w:sz w:val="21"/>
        </w:rPr>
      </w:pPr>
      <w:r>
        <w:rPr>
          <w:rFonts w:hint="eastAsia" w:ascii="宋体" w:hAnsi="宋体"/>
          <w:sz w:val="21"/>
        </w:rPr>
        <w:t xml:space="preserve">土壤绿化性状要求：保持绿地土壤疏松、无积水，合理、有效施肥，增强土壤肥力，改善土壤理化性状。</w:t>
      </w:r>
      <w:r/>
    </w:p>
    <w:p>
      <w:pPr>
        <w:ind w:left="0" w:firstLine="420"/>
        <w:spacing w:line="360" w:lineRule="auto"/>
        <w:tabs>
          <w:tab w:val="left" w:pos="420" w:leader="none"/>
        </w:tabs>
        <w:rPr>
          <w:rFonts w:ascii="宋体" w:hAnsi="宋体"/>
          <w:sz w:val="21"/>
        </w:rPr>
      </w:pPr>
      <w:r>
        <w:rPr>
          <w:rFonts w:hint="eastAsia" w:ascii="宋体" w:hAnsi="宋体"/>
          <w:sz w:val="21"/>
        </w:rPr>
        <w:t xml:space="preserve">景观要求：根据管理区域绿地植物分布状况及生长的各个阶段，对植物群落合理养护，保持植物季相分明、色彩丰富、群落完整、层次得当、生长茂盛，营造管理区域优美的整体景观效果。</w:t>
      </w:r>
      <w:r/>
    </w:p>
    <w:p>
      <w:pPr>
        <w:ind w:left="0" w:firstLine="420"/>
        <w:spacing w:line="360" w:lineRule="auto"/>
        <w:tabs>
          <w:tab w:val="left" w:pos="420" w:leader="none"/>
        </w:tabs>
        <w:rPr>
          <w:rFonts w:ascii="宋体" w:hAnsi="宋体"/>
          <w:sz w:val="21"/>
        </w:rPr>
      </w:pPr>
      <w:r>
        <w:rPr>
          <w:rFonts w:hint="eastAsia" w:ascii="宋体" w:hAnsi="宋体"/>
          <w:sz w:val="21"/>
        </w:rPr>
        <w:t xml:space="preserve">（3）绿地等级景观要求：（参照第七章附件1中的一级养护质量标准）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群落结构：群落合理完整，层次丰富黄土不裸露，树木种间、株间生长空间与层次处理得当，整体观赏效果好。</w:t>
      </w:r>
      <w:r/>
    </w:p>
    <w:p>
      <w:pPr>
        <w:ind w:left="0" w:firstLine="420"/>
        <w:spacing w:line="360" w:lineRule="auto"/>
        <w:tabs>
          <w:tab w:val="left" w:pos="420" w:leader="none"/>
        </w:tabs>
        <w:rPr>
          <w:rFonts w:ascii="宋体" w:hAnsi="宋体"/>
          <w:sz w:val="21"/>
        </w:rPr>
      </w:pPr>
      <w:r>
        <w:rPr>
          <w:rFonts w:hint="eastAsia" w:ascii="宋体" w:hAnsi="宋体"/>
          <w:sz w:val="21"/>
        </w:rPr>
        <w:t xml:space="preserve">树木生长：乔灌木主干挺立，树形完整优美，枝叶茂盛，季相明显，针叶树应保持明显的顶端优势，整形树木应按观赏要求养护成一定形态，花灌木按时开花结果，绿篱连续、无空档、无死树枯枝，地被植物应为四季常绿的观花或观叶品种。</w:t>
      </w:r>
      <w:r/>
    </w:p>
    <w:p>
      <w:pPr>
        <w:ind w:left="0" w:firstLine="420"/>
        <w:spacing w:line="360" w:lineRule="auto"/>
        <w:tabs>
          <w:tab w:val="left" w:pos="420" w:leader="none"/>
        </w:tabs>
        <w:rPr>
          <w:rFonts w:ascii="宋体" w:hAnsi="宋体"/>
          <w:sz w:val="21"/>
        </w:rPr>
      </w:pPr>
      <w:r>
        <w:rPr>
          <w:rFonts w:hint="eastAsia" w:ascii="宋体" w:hAnsi="宋体"/>
          <w:sz w:val="21"/>
        </w:rPr>
        <w:t xml:space="preserve">杂草控制：无大型野草、无缠绕性、攀援性杂草，基本无杂草。</w:t>
      </w:r>
      <w:r/>
    </w:p>
    <w:p>
      <w:pPr>
        <w:ind w:left="0" w:firstLine="420"/>
        <w:spacing w:line="360" w:lineRule="auto"/>
        <w:tabs>
          <w:tab w:val="left" w:pos="420" w:leader="none"/>
        </w:tabs>
        <w:rPr>
          <w:rFonts w:ascii="宋体" w:hAnsi="宋体"/>
          <w:sz w:val="21"/>
        </w:rPr>
      </w:pPr>
      <w:r>
        <w:rPr>
          <w:rFonts w:hint="eastAsia" w:ascii="宋体" w:hAnsi="宋体"/>
          <w:sz w:val="21"/>
        </w:rPr>
        <w:t xml:space="preserve">设备设施：建筑小品、辅助设施完好无损。</w:t>
      </w:r>
      <w:r/>
    </w:p>
    <w:p>
      <w:pPr>
        <w:ind w:left="0" w:firstLine="420"/>
        <w:spacing w:line="360" w:lineRule="auto"/>
        <w:tabs>
          <w:tab w:val="left" w:pos="420" w:leader="none"/>
        </w:tabs>
        <w:rPr>
          <w:rFonts w:ascii="宋体" w:hAnsi="宋体"/>
          <w:sz w:val="21"/>
        </w:rPr>
      </w:pPr>
      <w:r>
        <w:rPr>
          <w:rFonts w:hint="eastAsia" w:ascii="宋体" w:hAnsi="宋体"/>
          <w:sz w:val="21"/>
        </w:rPr>
        <w:t xml:space="preserve">环境卫生：绿地整洁，无垃圾。</w:t>
      </w:r>
      <w:r/>
    </w:p>
    <w:p>
      <w:pPr>
        <w:ind w:left="0" w:firstLine="420"/>
        <w:spacing w:line="360" w:lineRule="auto"/>
        <w:tabs>
          <w:tab w:val="left" w:pos="420" w:leader="none"/>
        </w:tabs>
        <w:rPr>
          <w:rFonts w:ascii="宋体" w:hAnsi="宋体"/>
          <w:sz w:val="21"/>
        </w:rPr>
      </w:pPr>
      <w:r>
        <w:rPr>
          <w:rFonts w:hint="eastAsia" w:ascii="宋体" w:hAnsi="宋体"/>
          <w:sz w:val="21"/>
        </w:rPr>
        <w:t xml:space="preserve">投诉处理：有效降低投诉率，及时处理市民投诉。</w:t>
      </w:r>
      <w:r/>
    </w:p>
    <w:p>
      <w:pPr>
        <w:ind w:left="0" w:firstLine="420"/>
        <w:spacing w:line="360" w:lineRule="auto"/>
        <w:tabs>
          <w:tab w:val="left" w:pos="420" w:leader="none"/>
        </w:tabs>
        <w:rPr>
          <w:rFonts w:ascii="宋体" w:hAnsi="宋体"/>
          <w:sz w:val="21"/>
        </w:rPr>
      </w:pPr>
      <w:r>
        <w:rPr>
          <w:rFonts w:hint="eastAsia" w:ascii="宋体" w:hAnsi="宋体"/>
          <w:sz w:val="21"/>
        </w:rPr>
        <w:t xml:space="preserve">（4）病虫害防治控制</w:t>
      </w:r>
      <w:r/>
    </w:p>
    <w:p>
      <w:pPr>
        <w:ind w:left="0" w:firstLine="420"/>
        <w:spacing w:line="360" w:lineRule="auto"/>
        <w:tabs>
          <w:tab w:val="left" w:pos="420" w:leader="none"/>
        </w:tabs>
        <w:rPr>
          <w:rFonts w:ascii="宋体" w:hAnsi="宋体"/>
          <w:sz w:val="21"/>
        </w:rPr>
      </w:pPr>
      <w:r>
        <w:rPr>
          <w:rFonts w:hint="eastAsia" w:ascii="宋体" w:hAnsi="宋体"/>
          <w:sz w:val="21"/>
        </w:rPr>
        <w:t xml:space="preserve">应采取病虫害综合防治措施，病虫害对植物的危害性应控制在不影响观赏效果的指标之内。病害危害程度：基本无危害迹象。</w:t>
      </w:r>
      <w:r/>
    </w:p>
    <w:p>
      <w:pPr>
        <w:ind w:left="0" w:firstLine="420"/>
        <w:spacing w:line="360" w:lineRule="auto"/>
        <w:tabs>
          <w:tab w:val="left" w:pos="420" w:leader="none"/>
        </w:tabs>
        <w:rPr>
          <w:rFonts w:ascii="宋体" w:hAnsi="宋体"/>
          <w:sz w:val="21"/>
        </w:rPr>
      </w:pPr>
      <w:r>
        <w:rPr>
          <w:rFonts w:hint="eastAsia" w:ascii="宋体" w:hAnsi="宋体"/>
          <w:sz w:val="21"/>
        </w:rPr>
        <w:t xml:space="preserve">2.保洁服务：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（1）道路保洁：</w:t>
      </w:r>
      <w:r/>
    </w:p>
    <w:p>
      <w:pPr>
        <w:ind w:left="0" w:firstLine="420"/>
        <w:spacing w:line="360" w:lineRule="auto"/>
        <w:tabs>
          <w:tab w:val="left" w:pos="420" w:leader="none"/>
        </w:tabs>
        <w:rPr>
          <w:rFonts w:ascii="宋体" w:hAnsi="宋体"/>
          <w:sz w:val="21"/>
        </w:rPr>
      </w:pPr>
      <w:r>
        <w:rPr>
          <w:rFonts w:hint="eastAsia" w:ascii="宋体" w:hAnsi="宋体"/>
          <w:sz w:val="21"/>
        </w:rPr>
        <w:t xml:space="preserve">每日清扫；服务人员每日往返检查不少于两次。目视道路、人行道无垃圾、无杂物、积水、积雪、污渍、泥沙；纸屑平均不超过3个，无直径1cm以上的石子；地面垃圾滞留时间不能超过1小时。</w:t>
      </w:r>
      <w:r/>
    </w:p>
    <w:p>
      <w:pPr>
        <w:ind w:left="0" w:firstLine="420"/>
        <w:spacing w:line="360" w:lineRule="auto"/>
        <w:tabs>
          <w:tab w:val="left" w:pos="420" w:leader="none"/>
        </w:tabs>
        <w:rPr>
          <w:rFonts w:ascii="宋体" w:hAnsi="宋体"/>
          <w:sz w:val="21"/>
        </w:rPr>
      </w:pPr>
      <w:r>
        <w:rPr>
          <w:rFonts w:hint="eastAsia" w:ascii="宋体" w:hAnsi="宋体"/>
          <w:sz w:val="21"/>
        </w:rPr>
        <w:t xml:space="preserve">（2）标识牌保洁：</w:t>
      </w:r>
      <w:r/>
    </w:p>
    <w:p>
      <w:pPr>
        <w:ind w:left="0" w:firstLine="420"/>
        <w:spacing w:line="360" w:lineRule="auto"/>
        <w:tabs>
          <w:tab w:val="left" w:pos="420" w:leader="none"/>
        </w:tabs>
        <w:rPr>
          <w:rFonts w:ascii="宋体" w:hAnsi="宋体"/>
          <w:sz w:val="21"/>
        </w:rPr>
      </w:pPr>
      <w:r>
        <w:rPr>
          <w:rFonts w:hint="eastAsia" w:ascii="宋体" w:hAnsi="宋体"/>
          <w:sz w:val="21"/>
        </w:rPr>
        <w:t xml:space="preserve">标识牌每2日擦拭1次。清洁后检查无污渍、无积灰，不损伤被清洁物。</w:t>
      </w:r>
      <w:r/>
    </w:p>
    <w:p>
      <w:pPr>
        <w:ind w:left="0" w:firstLine="420"/>
        <w:spacing w:line="360" w:lineRule="auto"/>
        <w:tabs>
          <w:tab w:val="left" w:pos="420" w:leader="none"/>
        </w:tabs>
        <w:rPr>
          <w:rFonts w:ascii="宋体" w:hAnsi="宋体"/>
          <w:sz w:val="21"/>
        </w:rPr>
      </w:pPr>
      <w:r>
        <w:rPr>
          <w:rFonts w:hint="eastAsia" w:ascii="宋体" w:hAnsi="宋体"/>
          <w:sz w:val="21"/>
        </w:rPr>
        <w:t xml:space="preserve">（3）绿化带保洁：</w:t>
      </w:r>
      <w:r/>
    </w:p>
    <w:p>
      <w:pPr>
        <w:ind w:left="0" w:firstLine="420"/>
        <w:spacing w:line="360" w:lineRule="auto"/>
        <w:tabs>
          <w:tab w:val="left" w:pos="420" w:leader="none"/>
        </w:tabs>
        <w:rPr>
          <w:rFonts w:ascii="宋体" w:hAnsi="宋体"/>
          <w:sz w:val="21"/>
        </w:rPr>
      </w:pPr>
      <w:r>
        <w:rPr>
          <w:rFonts w:hint="eastAsia" w:ascii="宋体" w:hAnsi="宋体"/>
          <w:sz w:val="21"/>
        </w:rPr>
        <w:t xml:space="preserve">每日清扫2次绿化带、草地上垃圾，捡干净草地、绿化带上的烟头、棉签等小杂物，秋冬季节或落叶较多季节增加清洁次数。地面垃圾滞留时间不超过40分钟。</w:t>
      </w:r>
      <w:r/>
    </w:p>
    <w:p>
      <w:pPr>
        <w:ind w:left="0" w:firstLine="420"/>
        <w:spacing w:line="360" w:lineRule="auto"/>
        <w:tabs>
          <w:tab w:val="left" w:pos="420" w:leader="none"/>
        </w:tabs>
        <w:rPr>
          <w:rFonts w:ascii="宋体" w:hAnsi="宋体"/>
          <w:sz w:val="21"/>
        </w:rPr>
      </w:pPr>
      <w:r>
        <w:rPr>
          <w:rFonts w:hint="eastAsia" w:ascii="宋体" w:hAnsi="宋体"/>
          <w:sz w:val="21"/>
        </w:rPr>
        <w:t xml:space="preserve">（4）垃圾桶、烟灰盒、果皮箱：</w:t>
      </w:r>
      <w:r/>
    </w:p>
    <w:p>
      <w:pPr>
        <w:ind w:left="0" w:firstLine="420"/>
        <w:spacing w:line="360" w:lineRule="auto"/>
        <w:tabs>
          <w:tab w:val="left" w:pos="420" w:leader="none"/>
        </w:tabs>
        <w:rPr>
          <w:rFonts w:ascii="宋体" w:hAnsi="宋体"/>
          <w:sz w:val="21"/>
        </w:rPr>
      </w:pPr>
      <w:r>
        <w:rPr>
          <w:rFonts w:hint="eastAsia" w:ascii="宋体" w:hAnsi="宋体"/>
          <w:sz w:val="21"/>
        </w:rPr>
        <w:t xml:space="preserve"> 垃圾桶、果皮箱每日抹布抹1次；每周清洗1次，垃圾桶、果皮箱周围地面无散落垃圾、无污水、无明显污迹、无油污；烟灰盒内烟头及时清倒；经常喷洒药水，防止发生虫害。</w:t>
      </w:r>
      <w:r/>
    </w:p>
    <w:p>
      <w:pPr>
        <w:ind w:left="0" w:firstLine="420"/>
        <w:spacing w:line="360" w:lineRule="auto"/>
        <w:tabs>
          <w:tab w:val="left" w:pos="420" w:leader="none"/>
        </w:tabs>
        <w:rPr>
          <w:rFonts w:ascii="宋体" w:hAnsi="宋体"/>
          <w:sz w:val="21"/>
        </w:rPr>
      </w:pPr>
      <w:r>
        <w:rPr>
          <w:rFonts w:hint="eastAsia" w:ascii="宋体" w:hAnsi="宋体"/>
          <w:sz w:val="21"/>
        </w:rPr>
        <w:t xml:space="preserve">（5）垃圾收集与处理：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回收垃圾桶垃圾后重新铺好新的垃圾袋，铺垃圾袋时垃圾袋口完全张开，袋口反卷5cm折贴在垃圾箱外沿，再盖好垃圾桶盖；垃圾分类收集，对于可回收物资应当回收利用；对有毒物质分离特殊处理；建筑垃圾定点堆放。</w:t>
      </w:r>
      <w:r/>
    </w:p>
    <w:p>
      <w:pPr>
        <w:ind w:left="0" w:firstLine="420"/>
        <w:spacing w:line="360" w:lineRule="auto"/>
        <w:tabs>
          <w:tab w:val="left" w:pos="420" w:leader="none"/>
        </w:tabs>
        <w:rPr>
          <w:rFonts w:ascii="宋体" w:hAnsi="宋体"/>
          <w:sz w:val="21"/>
        </w:rPr>
      </w:pPr>
      <w:r>
        <w:rPr>
          <w:rFonts w:hint="eastAsia" w:ascii="宋体" w:hAnsi="宋体"/>
          <w:sz w:val="21"/>
        </w:rPr>
        <w:t xml:space="preserve">（6）“席地而坐”示范区建设要求：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位置包括澄园中心广场以及天境上辰口袋公园公共设施区域，共计约1500㎡区域。</w:t>
      </w:r>
      <w:r/>
    </w:p>
    <w:p>
      <w:pPr>
        <w:ind w:left="0" w:firstLine="420"/>
        <w:spacing w:line="360" w:lineRule="auto"/>
        <w:tabs>
          <w:tab w:val="left" w:pos="420" w:leader="none"/>
        </w:tabs>
        <w:rPr>
          <w:rFonts w:ascii="宋体" w:hAnsi="宋体"/>
          <w:sz w:val="21"/>
        </w:rPr>
      </w:pPr>
      <w:r>
        <w:rPr>
          <w:rFonts w:hint="eastAsia" w:ascii="宋体" w:hAnsi="宋体"/>
          <w:sz w:val="21"/>
        </w:rPr>
        <w:t xml:space="preserve">①深化人机结合组团保洁模式。以“机械保面、人工保点”为目标，在常规机械化作业频次基础上，加密冲洗、深度清洗频次,路面冲洗每日不少于 2 次，全要素深度清洗每周不少于1次目视范围内白飘垃圾不超过 2处，零星垃圾滞留时间不超过 15分钟。 </w:t>
      </w:r>
      <w:r/>
    </w:p>
    <w:p>
      <w:pPr>
        <w:ind w:left="0" w:firstLine="420"/>
        <w:spacing w:line="360" w:lineRule="auto"/>
        <w:tabs>
          <w:tab w:val="left" w:pos="420" w:leader="none"/>
        </w:tabs>
        <w:rPr>
          <w:rFonts w:ascii="宋体" w:hAnsi="宋体"/>
          <w:sz w:val="21"/>
        </w:rPr>
      </w:pPr>
      <w:r>
        <w:rPr>
          <w:rFonts w:hint="eastAsia" w:ascii="宋体" w:hAnsi="宋体"/>
          <w:sz w:val="21"/>
        </w:rPr>
        <w:t xml:space="preserve">②强化快速保洁动态反应机制。安排必要人力，加强对路段台阶、角落、绿地边缘等卫生死角的定时巡回清理。垃圾桶、果皮箱、灯杆立面、栏杆扶手、休闲设施等城市家具保洁以冲洗、擦拭为主，每日擦洗不低于 2 次。垃圾桶、果皮箱保持标识正确清晰、无乱涂乱贴，无满溢现象。对供市民、游客休憩的条椅石凳等设施，使用干净毛巾或抹布每日擦拭不低于 3 次，确保公共休憩区域清洁美观、干爽可坐。</w:t>
      </w:r>
      <w:r/>
    </w:p>
    <w:p>
      <w:pPr>
        <w:ind w:left="0" w:firstLine="420"/>
        <w:spacing w:line="360" w:lineRule="auto"/>
        <w:tabs>
          <w:tab w:val="left" w:pos="420" w:leader="none"/>
        </w:tabs>
        <w:rPr>
          <w:rFonts w:ascii="宋体" w:hAnsi="宋体"/>
          <w:sz w:val="21"/>
        </w:rPr>
      </w:pPr>
      <w:r>
        <w:rPr>
          <w:rFonts w:hint="eastAsia" w:ascii="宋体" w:hAnsi="宋体"/>
          <w:sz w:val="21"/>
        </w:rPr>
        <w:t xml:space="preserve">③优化机具配置规范文明作业。适当配置效率高、功能全形象好的洗扫车、吸尘车、清污车、小型机扫车、洗地机、垃圾分类收集车等机具车辆；配齐“铲刀、刷子、可伸缩缝隙清理杆折叠钳、喷水壶、钢丝球、干湿抹布、百洁布”等工具套件，注重实用性、规整性，便捷性，作业装备、工具等要保持干净整洁保洁作</w:t>
      </w:r>
      <w:r>
        <w:rPr>
          <w:rFonts w:hint="eastAsia" w:ascii="宋体" w:hAnsi="宋体"/>
          <w:sz w:val="21"/>
        </w:rPr>
        <w:t xml:space="preserve">业做到文明、规范、安全，过程中不扬尘、不影响行人,车辆行驶安全，停放符合要求。作业人员统一规范着装，衣着干净平整。</w:t>
      </w:r>
      <w:r/>
    </w:p>
    <w:p>
      <w:pPr>
        <w:ind w:left="0" w:firstLine="420"/>
        <w:spacing w:line="360" w:lineRule="auto"/>
        <w:tabs>
          <w:tab w:val="left" w:pos="420" w:leader="none"/>
        </w:tabs>
        <w:rPr>
          <w:rFonts w:ascii="宋体" w:hAnsi="宋体"/>
          <w:sz w:val="21"/>
        </w:rPr>
      </w:pPr>
      <w:r>
        <w:rPr>
          <w:rFonts w:hint="eastAsia" w:ascii="宋体" w:hAnsi="宋体"/>
          <w:sz w:val="21"/>
        </w:rPr>
        <w:t xml:space="preserve">④负责“席地而坐”相关台账整理工作。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3.景观带公共设施设备等的维修维护管理：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（1）公园景观带内的公共设备设施应经常进行检查，发现损坏，及时维修，要按不同类型产品的维护要求进行日常维护，原样修复。公园景观灯亮灯率达到100%。</w:t>
      </w:r>
      <w:r/>
    </w:p>
    <w:p>
      <w:pPr>
        <w:ind w:left="0" w:firstLine="420"/>
        <w:spacing w:line="360" w:lineRule="auto"/>
        <w:tabs>
          <w:tab w:val="left" w:pos="420" w:leader="none"/>
        </w:tabs>
        <w:rPr>
          <w:rFonts w:ascii="宋体" w:hAnsi="宋体"/>
          <w:sz w:val="21"/>
        </w:rPr>
      </w:pPr>
      <w:r>
        <w:rPr>
          <w:rFonts w:hint="eastAsia" w:ascii="宋体" w:hAnsi="宋体"/>
          <w:sz w:val="21"/>
        </w:rPr>
        <w:t xml:space="preserve">（2）负责对所属水、电、消防器材、景观灯、照明、路桥、栈道、道板、走道、围栏、护栏栏杆、消防设施、垃圾箱等设备设施的正常使用、检修与维护维修，确保设备性能良好、运转正常。公共设施设备每天检查二次。</w:t>
      </w:r>
      <w:r/>
    </w:p>
    <w:p>
      <w:pPr>
        <w:ind w:left="0" w:firstLine="420"/>
        <w:spacing w:line="360" w:lineRule="auto"/>
        <w:tabs>
          <w:tab w:val="left" w:pos="420" w:leader="none"/>
        </w:tabs>
        <w:rPr>
          <w:rFonts w:ascii="宋体" w:hAnsi="宋体"/>
          <w:sz w:val="21"/>
        </w:rPr>
      </w:pPr>
      <w:r>
        <w:rPr>
          <w:rFonts w:hint="eastAsia" w:ascii="宋体" w:hAnsi="宋体"/>
          <w:sz w:val="21"/>
        </w:rPr>
        <w:t xml:space="preserve">（3）负责委托管理范围内的所有设备、设施的零星维修，做到小修维修不超过一天，中修、大修不超过三天。设备维修需做好报修、修复检查验收的登记备案工作。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（4）涉及到的公共设备设施要做到登记备案，报修、维修等有规范细致的作业记录。</w:t>
      </w:r>
      <w:r/>
    </w:p>
    <w:p>
      <w:pPr>
        <w:ind w:left="0" w:firstLine="420"/>
        <w:spacing w:line="360" w:lineRule="auto"/>
        <w:tabs>
          <w:tab w:val="left" w:pos="420" w:leader="none"/>
        </w:tabs>
        <w:rPr>
          <w:rFonts w:ascii="宋体" w:hAnsi="宋体"/>
          <w:sz w:val="21"/>
        </w:rPr>
      </w:pPr>
      <w:r>
        <w:rPr>
          <w:rFonts w:hint="eastAsia" w:ascii="宋体" w:hAnsi="宋体"/>
          <w:sz w:val="21"/>
        </w:rPr>
        <w:t xml:space="preserve">（5）及时处理市民、游客的保修、投诉等。</w:t>
      </w:r>
      <w:r/>
    </w:p>
    <w:p>
      <w:pPr>
        <w:ind w:left="0" w:firstLine="420"/>
        <w:spacing w:line="360" w:lineRule="auto"/>
        <w:tabs>
          <w:tab w:val="left" w:pos="420" w:leader="none"/>
        </w:tabs>
        <w:rPr>
          <w:rFonts w:ascii="宋体" w:hAnsi="宋体"/>
          <w:sz w:val="21"/>
        </w:rPr>
      </w:pPr>
      <w:r>
        <w:rPr>
          <w:rFonts w:hint="eastAsia" w:ascii="宋体" w:hAnsi="宋体"/>
          <w:sz w:val="21"/>
        </w:rPr>
        <w:t xml:space="preserve">（6）对于常见的设施设备维修要做到即日发现，即日维修到位。如草坪灯景观灯、路灯、垃圾箱等。</w:t>
      </w:r>
      <w:r/>
    </w:p>
    <w:p>
      <w:pPr>
        <w:ind w:left="0" w:firstLine="420"/>
        <w:spacing w:line="360" w:lineRule="auto"/>
        <w:tabs>
          <w:tab w:val="left" w:pos="420" w:leader="none"/>
        </w:tabs>
        <w:rPr>
          <w:rFonts w:ascii="宋体" w:hAnsi="宋体"/>
          <w:sz w:val="21"/>
        </w:rPr>
      </w:pPr>
      <w:r>
        <w:rPr>
          <w:rFonts w:hint="eastAsia" w:ascii="宋体" w:hAnsi="宋体"/>
          <w:sz w:val="21"/>
        </w:rPr>
        <w:t xml:space="preserve">（7）对于一些需要特殊专项维护的，要做到有计划，及时维修，如道路损毁、塌陷，驳岸的装饰损坏，脱落等等。</w:t>
      </w:r>
      <w:r/>
    </w:p>
    <w:p>
      <w:pPr>
        <w:ind w:left="0" w:firstLine="420"/>
        <w:spacing w:line="360" w:lineRule="auto"/>
        <w:tabs>
          <w:tab w:val="left" w:pos="420" w:leader="none"/>
        </w:tabs>
        <w:rPr>
          <w:rFonts w:ascii="宋体" w:hAnsi="宋体"/>
          <w:sz w:val="21"/>
        </w:rPr>
      </w:pPr>
      <w:r>
        <w:rPr>
          <w:rFonts w:hint="eastAsia" w:ascii="宋体" w:hAnsi="宋体"/>
          <w:sz w:val="21"/>
        </w:rPr>
        <w:t xml:space="preserve">（8）巡检管理：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①每年对公共公用设施设备、道路、绿地等进行全面检查1次，掌握设施设备完损状况，对完损程度作出评价。</w:t>
      </w:r>
      <w:r/>
    </w:p>
    <w:p>
      <w:pPr>
        <w:ind w:left="0" w:firstLine="420"/>
        <w:spacing w:line="360" w:lineRule="auto"/>
        <w:tabs>
          <w:tab w:val="left" w:pos="420" w:leader="none"/>
        </w:tabs>
        <w:rPr>
          <w:rFonts w:ascii="宋体" w:hAnsi="宋体"/>
          <w:sz w:val="21"/>
        </w:rPr>
      </w:pPr>
      <w:r>
        <w:rPr>
          <w:rFonts w:hint="eastAsia" w:ascii="宋体" w:hAnsi="宋体"/>
          <w:sz w:val="21"/>
        </w:rPr>
        <w:t xml:space="preserve">②经常清除排污沟内的泥沙、纸屑等垃圾，拔出沟内生长的杂草；必要时用洗洁剂擦洗排水沟。达到干净无污渍、无青苔、杂草，排水畅通，无积水、臭味，每月检查一次。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③每天检查管辖范围内公共公用设施设备完好情况，涵盖水、电、景观灯、照明、路桥、栈道、道板、走道、围栏、护栏栏杆、消防设施、垃圾箱等等。</w:t>
      </w:r>
      <w:r/>
    </w:p>
    <w:p>
      <w:pPr>
        <w:ind w:left="0" w:firstLine="420"/>
        <w:spacing w:line="360" w:lineRule="auto"/>
        <w:tabs>
          <w:tab w:val="left" w:pos="420" w:leader="none"/>
        </w:tabs>
        <w:rPr>
          <w:rFonts w:ascii="宋体" w:hAnsi="宋体"/>
          <w:sz w:val="21"/>
        </w:rPr>
      </w:pPr>
      <w:r>
        <w:rPr>
          <w:rFonts w:hint="eastAsia" w:ascii="宋体" w:hAnsi="宋体"/>
          <w:sz w:val="21"/>
        </w:rPr>
        <w:t xml:space="preserve">（9）如遇到已无法修复的设施设备，须及时原样更换新的设施设备，相关费用由中标单位承担。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4.人行栈道路桥等的专项维护管理：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（1）景观人行木质栈道，要做到专业专项重点维护，禁止出现坍塌、栏杆缺失损坏、栈道木板空缺、腐烂等影响安全事故的一切危险因素。</w:t>
      </w:r>
      <w:r/>
    </w:p>
    <w:p>
      <w:pPr>
        <w:ind w:left="0" w:firstLine="420"/>
        <w:spacing w:line="360" w:lineRule="auto"/>
        <w:tabs>
          <w:tab w:val="left" w:pos="420" w:leader="none"/>
        </w:tabs>
        <w:rPr>
          <w:rFonts w:ascii="宋体" w:hAnsi="宋体"/>
          <w:sz w:val="21"/>
        </w:rPr>
      </w:pPr>
      <w:r>
        <w:rPr>
          <w:rFonts w:hint="eastAsia" w:ascii="宋体" w:hAnsi="宋体"/>
          <w:sz w:val="21"/>
        </w:rPr>
        <w:t xml:space="preserve">（2）保证每天不低于两次的日常检查、维护等。</w:t>
      </w:r>
      <w:r/>
    </w:p>
    <w:p>
      <w:pPr>
        <w:ind w:left="0" w:firstLine="420"/>
        <w:spacing w:line="360" w:lineRule="auto"/>
        <w:tabs>
          <w:tab w:val="left" w:pos="420" w:leader="none"/>
        </w:tabs>
        <w:rPr>
          <w:rFonts w:ascii="宋体" w:hAnsi="宋体"/>
          <w:sz w:val="21"/>
        </w:rPr>
      </w:pPr>
      <w:r>
        <w:rPr>
          <w:rFonts w:hint="eastAsia" w:ascii="宋体" w:hAnsi="宋体"/>
          <w:sz w:val="21"/>
        </w:rPr>
        <w:t xml:space="preserve">（3）保证每年不低于两次的防腐防护处理。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（4）确保全年无因人行栈道发生的一系列投诉及安全事故。如：栏杆损坏意外落水、栈道门板缺失卡脚、栈道钉子扎伤脚等等。</w:t>
      </w:r>
      <w:r/>
    </w:p>
    <w:p>
      <w:pPr>
        <w:ind w:left="0" w:firstLine="420"/>
        <w:spacing w:line="360" w:lineRule="auto"/>
        <w:tabs>
          <w:tab w:val="left" w:pos="420" w:leader="none"/>
        </w:tabs>
        <w:rPr>
          <w:rFonts w:ascii="宋体" w:hAnsi="宋体"/>
          <w:sz w:val="21"/>
        </w:rPr>
      </w:pPr>
      <w:r>
        <w:rPr>
          <w:rFonts w:hint="eastAsia" w:ascii="宋体" w:hAnsi="宋体"/>
          <w:sz w:val="21"/>
        </w:rPr>
        <w:t xml:space="preserve">5.景观水体河道的专项维护管理：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（1）水体河道的专业专项重点维护，包括水体河道的清洁打捞、相关水藻、淤泥的植物的清理、乱倒乱扔的监督管理及不文明行为的制止。</w:t>
      </w:r>
      <w:r/>
    </w:p>
    <w:p>
      <w:pPr>
        <w:ind w:left="0" w:firstLine="420"/>
        <w:spacing w:line="360" w:lineRule="auto"/>
        <w:tabs>
          <w:tab w:val="left" w:pos="420" w:leader="none"/>
        </w:tabs>
        <w:rPr>
          <w:rFonts w:ascii="宋体" w:hAnsi="宋体"/>
          <w:sz w:val="21"/>
        </w:rPr>
      </w:pPr>
      <w:r>
        <w:rPr>
          <w:rFonts w:hint="eastAsia" w:ascii="宋体" w:hAnsi="宋体"/>
          <w:sz w:val="21"/>
        </w:rPr>
        <w:t xml:space="preserve">（2）保证管辖区域的水体河道每天不低于二次小船人工清洁打捞。</w:t>
      </w:r>
      <w:r/>
    </w:p>
    <w:p>
      <w:pPr>
        <w:ind w:left="0" w:firstLine="420"/>
        <w:spacing w:line="360" w:lineRule="auto"/>
        <w:tabs>
          <w:tab w:val="left" w:pos="420" w:leader="none"/>
        </w:tabs>
        <w:rPr>
          <w:rFonts w:ascii="宋体" w:hAnsi="宋体"/>
          <w:sz w:val="21"/>
        </w:rPr>
      </w:pPr>
      <w:r>
        <w:rPr>
          <w:rFonts w:hint="eastAsia" w:ascii="宋体" w:hAnsi="宋体"/>
          <w:sz w:val="21"/>
        </w:rPr>
        <w:t xml:space="preserve">（3）保证管辖段的河道清澈、无出现水体污染，破坏水生态环境。</w:t>
      </w:r>
      <w:r/>
    </w:p>
    <w:p>
      <w:pPr>
        <w:ind w:left="0" w:firstLine="420"/>
        <w:spacing w:line="360" w:lineRule="auto"/>
        <w:tabs>
          <w:tab w:val="left" w:pos="420" w:leader="none"/>
        </w:tabs>
        <w:rPr>
          <w:rFonts w:ascii="宋体" w:hAnsi="宋体"/>
          <w:sz w:val="21"/>
        </w:rPr>
      </w:pPr>
      <w:r>
        <w:rPr>
          <w:rFonts w:hint="eastAsia" w:ascii="宋体" w:hAnsi="宋体"/>
          <w:sz w:val="21"/>
        </w:rPr>
        <w:t xml:space="preserve">（4）积极配合响应上级主管部门对河道的相关规定及不定期的检查、监督及安排的其他任务。</w:t>
      </w:r>
      <w:r/>
    </w:p>
    <w:p>
      <w:pPr>
        <w:ind w:left="0" w:firstLine="420"/>
        <w:spacing w:line="360" w:lineRule="auto"/>
        <w:tabs>
          <w:tab w:val="left" w:pos="420" w:leader="none"/>
        </w:tabs>
        <w:rPr>
          <w:rFonts w:ascii="宋体" w:hAnsi="宋体"/>
          <w:sz w:val="21"/>
        </w:rPr>
      </w:pPr>
      <w:r>
        <w:rPr>
          <w:rFonts w:hint="eastAsia" w:ascii="宋体" w:hAnsi="宋体"/>
          <w:sz w:val="21"/>
        </w:rPr>
        <w:t xml:space="preserve">6.保安服务：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（1）保安工作内容：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①保安人员上岗前按规范要求统一着装，服装整洁，检查秩序维护器械与物品是否齐全，并做好工作记录，包括巡查记录、维修记录、保修记录。</w:t>
      </w:r>
      <w:r/>
    </w:p>
    <w:p>
      <w:pPr>
        <w:ind w:left="0" w:firstLine="420"/>
        <w:spacing w:line="360" w:lineRule="auto"/>
        <w:tabs>
          <w:tab w:val="left" w:pos="420" w:leader="none"/>
        </w:tabs>
        <w:rPr>
          <w:rFonts w:ascii="宋体" w:hAnsi="宋体"/>
          <w:sz w:val="21"/>
        </w:rPr>
      </w:pPr>
      <w:r>
        <w:rPr>
          <w:rFonts w:hint="eastAsia" w:ascii="宋体" w:hAnsi="宋体"/>
          <w:sz w:val="21"/>
        </w:rPr>
        <w:t xml:space="preserve">②上岗后在指定安保区域，按规定路线不间断巡逻。维护各项设施、树木、景观的完整性不遭破坏，配合做好保洁工作，保证优良的游览环境和秩序。</w:t>
      </w:r>
      <w:r/>
    </w:p>
    <w:p>
      <w:pPr>
        <w:ind w:left="0" w:firstLine="420"/>
        <w:spacing w:line="360" w:lineRule="auto"/>
        <w:tabs>
          <w:tab w:val="left" w:pos="420" w:leader="none"/>
        </w:tabs>
        <w:rPr>
          <w:rFonts w:ascii="宋体" w:hAnsi="宋体"/>
          <w:sz w:val="21"/>
        </w:rPr>
      </w:pPr>
      <w:r>
        <w:rPr>
          <w:rFonts w:hint="eastAsia" w:ascii="宋体" w:hAnsi="宋体"/>
          <w:sz w:val="21"/>
        </w:rPr>
        <w:t xml:space="preserve">③文明制止游客乱扔杂物、损坏设施、损坏绿化、采摘花、果、践踏草坪等行为。</w:t>
      </w:r>
      <w:r/>
    </w:p>
    <w:p>
      <w:pPr>
        <w:ind w:left="0" w:firstLine="420"/>
        <w:spacing w:line="360" w:lineRule="auto"/>
        <w:tabs>
          <w:tab w:val="left" w:pos="420" w:leader="none"/>
        </w:tabs>
        <w:rPr>
          <w:rFonts w:ascii="宋体" w:hAnsi="宋体"/>
          <w:sz w:val="21"/>
        </w:rPr>
      </w:pPr>
      <w:r>
        <w:rPr>
          <w:rFonts w:hint="eastAsia" w:ascii="宋体" w:hAnsi="宋体"/>
          <w:sz w:val="21"/>
        </w:rPr>
        <w:t xml:space="preserve">④文明制止游客在河沿岸野游、钓鱼、随地大小便、不牵绳遛狗、电瓶车开进公园等行为。</w:t>
      </w:r>
      <w:r/>
    </w:p>
    <w:p>
      <w:pPr>
        <w:ind w:left="0" w:firstLine="420"/>
        <w:spacing w:line="360" w:lineRule="auto"/>
        <w:tabs>
          <w:tab w:val="left" w:pos="420" w:leader="none"/>
        </w:tabs>
        <w:rPr>
          <w:rFonts w:ascii="宋体" w:hAnsi="宋体"/>
          <w:sz w:val="21"/>
        </w:rPr>
      </w:pPr>
      <w:r>
        <w:rPr>
          <w:rFonts w:hint="eastAsia" w:ascii="宋体" w:hAnsi="宋体"/>
          <w:sz w:val="21"/>
        </w:rPr>
        <w:t xml:space="preserve">⑤保证无摊贩、乞讨人员进入管理区域，步道范围内无饲养家禽家畜。</w:t>
      </w:r>
      <w:r/>
    </w:p>
    <w:p>
      <w:pPr>
        <w:ind w:left="0" w:firstLine="420"/>
        <w:spacing w:line="360" w:lineRule="auto"/>
        <w:tabs>
          <w:tab w:val="left" w:pos="420" w:leader="none"/>
        </w:tabs>
        <w:rPr>
          <w:rFonts w:ascii="宋体" w:hAnsi="宋体"/>
          <w:sz w:val="21"/>
        </w:rPr>
      </w:pPr>
      <w:r>
        <w:rPr>
          <w:rFonts w:hint="eastAsia" w:ascii="宋体" w:hAnsi="宋体"/>
          <w:sz w:val="21"/>
        </w:rPr>
        <w:t xml:space="preserve">⑥制止机动车和非机动车辆进入步道（除特种车辆外），引导非机动车有序停放指定地点。</w:t>
      </w:r>
      <w:r/>
    </w:p>
    <w:p>
      <w:pPr>
        <w:ind w:left="0" w:firstLine="420"/>
        <w:spacing w:line="360" w:lineRule="auto"/>
        <w:tabs>
          <w:tab w:val="left" w:pos="420" w:leader="none"/>
        </w:tabs>
        <w:rPr>
          <w:rFonts w:ascii="宋体" w:hAnsi="宋体"/>
          <w:sz w:val="21"/>
        </w:rPr>
      </w:pPr>
      <w:r>
        <w:rPr>
          <w:rFonts w:hint="eastAsia" w:ascii="宋体" w:hAnsi="宋体"/>
          <w:sz w:val="21"/>
        </w:rPr>
        <w:t xml:space="preserve">⑦发现有不良人员从事破坏活动，非法集会、宣传、乱挂横幅，或可疑的人、事、物，应及时处理上报并做好记录。</w:t>
      </w:r>
      <w:r/>
    </w:p>
    <w:p>
      <w:pPr>
        <w:ind w:left="0" w:firstLine="420"/>
        <w:spacing w:line="360" w:lineRule="auto"/>
        <w:tabs>
          <w:tab w:val="left" w:pos="420" w:leader="none"/>
        </w:tabs>
        <w:rPr>
          <w:rFonts w:ascii="宋体" w:hAnsi="宋体"/>
          <w:sz w:val="21"/>
        </w:rPr>
      </w:pPr>
      <w:r>
        <w:rPr>
          <w:rFonts w:hint="eastAsia" w:ascii="宋体" w:hAnsi="宋体"/>
          <w:sz w:val="21"/>
        </w:rPr>
        <w:t xml:space="preserve">⑧随时应对突发事件，如火警、爆炸等，及时抢救，并组织游客有序疏散，防止事态扩大，必要时拨打110报警，并立即报告采购方。</w:t>
      </w:r>
      <w:r/>
    </w:p>
    <w:p>
      <w:pPr>
        <w:ind w:left="0" w:firstLine="420"/>
        <w:spacing w:line="360" w:lineRule="auto"/>
        <w:tabs>
          <w:tab w:val="left" w:pos="420" w:leader="none"/>
        </w:tabs>
        <w:rPr>
          <w:rFonts w:ascii="宋体" w:hAnsi="宋体"/>
          <w:sz w:val="21"/>
        </w:rPr>
      </w:pPr>
      <w:r>
        <w:rPr>
          <w:rFonts w:hint="eastAsia" w:ascii="宋体" w:hAnsi="宋体"/>
          <w:sz w:val="21"/>
        </w:rPr>
        <w:t xml:space="preserve">⑨文明制止游客在绿化带内点火的行为。认真做好防火防盗工作，发现不安全因素立即查明原因，尽快排除险情并及时向上级汇报。</w:t>
      </w:r>
      <w:r/>
    </w:p>
    <w:p>
      <w:pPr>
        <w:ind w:left="0" w:firstLine="420"/>
        <w:spacing w:line="360" w:lineRule="auto"/>
        <w:tabs>
          <w:tab w:val="left" w:pos="420" w:leader="none"/>
        </w:tabs>
        <w:rPr>
          <w:rFonts w:ascii="宋体" w:hAnsi="宋体"/>
          <w:sz w:val="21"/>
        </w:rPr>
      </w:pPr>
      <w:r>
        <w:rPr>
          <w:rFonts w:hint="eastAsia" w:ascii="宋体" w:hAnsi="宋体"/>
          <w:sz w:val="21"/>
        </w:rPr>
        <w:t xml:space="preserve">⑩对设施进行安全巡查，发现不安全因素及时汇报，并做好警示标志，提醒游客注意安全。</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11</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对绿地内占用绿地、移植树木等行为进行监督，核实实施人是否经过行政审批，及时发现和制止未经批准的占绿、毁绿行为。</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12</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热情为游客提供游览引导，配合做好残疾人、游客受伤帮扶等服务，力所能及帮助游客解决游览中出现的问题（如无法解决，向上级汇报）。</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13</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保安人员应做好详细的交接班记录、值班巡逻记录，以备检查。</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14</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保安人员应认真维护好步道内的治安秩序，发现破坏、恶意污染或其它可疑情况以及发生治安、刑事等案件要及时汇报、妥善处置，配合相关部门调查处理。在执勤中查获的违法犯罪嫌疑人要及时交当地公安派出所处理，不准关押、殴打、搜身、罚款或私自处理。</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15</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不折不扣完成采购单位安排的各项任务。</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hint="eastAsia" w:ascii="宋体" w:hAnsi="宋体"/>
          <w:sz w:val="21"/>
        </w:rPr>
        <w:t xml:space="preserve">保安劳动纪律</w:t>
      </w:r>
      <w:r/>
    </w:p>
    <w:p>
      <w:pPr>
        <w:ind w:left="0" w:firstLine="420"/>
        <w:spacing w:line="360" w:lineRule="auto"/>
        <w:tabs>
          <w:tab w:val="left" w:pos="420" w:leader="none"/>
        </w:tabs>
        <w:rPr>
          <w:rFonts w:ascii="宋体" w:hAnsi="宋体"/>
          <w:sz w:val="21"/>
        </w:rPr>
      </w:pPr>
      <w:r>
        <w:rPr>
          <w:rFonts w:hint="eastAsia" w:ascii="宋体" w:hAnsi="宋体"/>
          <w:sz w:val="21"/>
        </w:rPr>
        <w:t xml:space="preserve">①</w:t>
      </w:r>
      <w:r>
        <w:rPr>
          <w:rFonts w:hint="eastAsia" w:ascii="宋体" w:hAnsi="宋体"/>
          <w:sz w:val="21"/>
        </w:rPr>
        <w:t xml:space="preserve">保安人员着装必须整洁、整齐，注意仪表、仪容，不得留胡须、蓄长发，上岗时不得戴墨镜。</w:t>
      </w:r>
      <w:r/>
    </w:p>
    <w:p>
      <w:pPr>
        <w:ind w:left="0" w:firstLine="420"/>
        <w:spacing w:line="360" w:lineRule="auto"/>
        <w:tabs>
          <w:tab w:val="left" w:pos="420" w:leader="none"/>
        </w:tabs>
        <w:rPr>
          <w:rFonts w:ascii="宋体" w:hAnsi="宋体"/>
          <w:sz w:val="21"/>
        </w:rPr>
      </w:pPr>
      <w:r>
        <w:rPr>
          <w:rFonts w:hint="eastAsia" w:ascii="宋体" w:hAnsi="宋体"/>
          <w:sz w:val="21"/>
        </w:rPr>
        <w:t xml:space="preserve">②</w:t>
      </w:r>
      <w:r>
        <w:rPr>
          <w:rFonts w:hint="eastAsia" w:ascii="宋体" w:hAnsi="宋体"/>
          <w:sz w:val="21"/>
        </w:rPr>
        <w:t xml:space="preserve">保安人员在工作期间应坚守岗位、尽职尽责，不得擅离职守，不得闲聊、打闹，不得干私活，不得看书、看报、玩手机，不得下棋、打牌，不得会私客，不得酗酒、抽烟、打瞌睡。</w:t>
      </w:r>
      <w:r/>
    </w:p>
    <w:p>
      <w:pPr>
        <w:ind w:left="0" w:firstLine="420"/>
        <w:spacing w:line="360" w:lineRule="auto"/>
        <w:tabs>
          <w:tab w:val="left" w:pos="420" w:leader="none"/>
        </w:tabs>
        <w:rPr>
          <w:rFonts w:ascii="宋体" w:hAnsi="宋体"/>
          <w:sz w:val="21"/>
        </w:rPr>
      </w:pPr>
      <w:r>
        <w:rPr>
          <w:rFonts w:hint="eastAsia" w:ascii="宋体" w:hAnsi="宋体"/>
          <w:sz w:val="21"/>
        </w:rPr>
        <w:t xml:space="preserve">③</w:t>
      </w:r>
      <w:r>
        <w:rPr>
          <w:rFonts w:hint="eastAsia" w:ascii="宋体" w:hAnsi="宋体"/>
          <w:sz w:val="21"/>
        </w:rPr>
        <w:t xml:space="preserve">保安人员在工作期间应严格遵守作息制度，不得迟到、早退，不得脱岗、串岗、旷工。</w:t>
      </w:r>
      <w:r/>
    </w:p>
    <w:p>
      <w:pPr>
        <w:ind w:left="0" w:firstLine="420"/>
        <w:spacing w:line="360" w:lineRule="auto"/>
        <w:tabs>
          <w:tab w:val="left" w:pos="420" w:leader="none"/>
        </w:tabs>
        <w:rPr>
          <w:rFonts w:ascii="宋体" w:hAnsi="宋体"/>
          <w:sz w:val="21"/>
        </w:rPr>
      </w:pPr>
      <w:r>
        <w:rPr>
          <w:rFonts w:hint="eastAsia" w:ascii="宋体" w:hAnsi="宋体"/>
          <w:sz w:val="21"/>
        </w:rPr>
        <w:t xml:space="preserve">④</w:t>
      </w:r>
      <w:r>
        <w:rPr>
          <w:rFonts w:hint="eastAsia" w:ascii="宋体" w:hAnsi="宋体"/>
          <w:sz w:val="21"/>
        </w:rPr>
        <w:t xml:space="preserve">理服人态度和蔼，不讲污言秽语、不刁难群众，严禁打人、骂人、侮辱人格等侵权行为。</w:t>
      </w:r>
      <w:r/>
    </w:p>
    <w:p>
      <w:pPr>
        <w:ind w:left="0" w:firstLine="420"/>
        <w:spacing w:line="360" w:lineRule="auto"/>
        <w:tabs>
          <w:tab w:val="left" w:pos="420" w:leader="none"/>
        </w:tabs>
        <w:rPr>
          <w:rFonts w:ascii="宋体" w:hAnsi="宋体"/>
          <w:sz w:val="21"/>
        </w:rPr>
      </w:pPr>
      <w:r>
        <w:rPr>
          <w:rFonts w:hint="eastAsia" w:ascii="宋体" w:hAnsi="宋体"/>
          <w:sz w:val="21"/>
        </w:rPr>
        <w:t xml:space="preserve">⑤</w:t>
      </w:r>
      <w:r>
        <w:rPr>
          <w:rFonts w:hint="eastAsia" w:ascii="宋体" w:hAnsi="宋体"/>
          <w:sz w:val="21"/>
        </w:rPr>
        <w:t xml:space="preserve">保安人员应遵纪守法、秉公办事，不得侵犯群众的合法权益，严禁以权谋私、徇私舞弊。</w:t>
      </w:r>
      <w:r/>
    </w:p>
    <w:p>
      <w:pPr>
        <w:ind w:left="0" w:firstLine="420"/>
        <w:spacing w:line="360" w:lineRule="auto"/>
        <w:tabs>
          <w:tab w:val="left" w:pos="420" w:leader="none"/>
        </w:tabs>
        <w:rPr>
          <w:rFonts w:ascii="宋体" w:hAnsi="宋体"/>
          <w:sz w:val="21"/>
        </w:rPr>
      </w:pPr>
      <w:r>
        <w:rPr>
          <w:rFonts w:hint="eastAsia" w:ascii="宋体" w:hAnsi="宋体"/>
          <w:sz w:val="21"/>
        </w:rPr>
        <w:t xml:space="preserve">⑥</w:t>
      </w:r>
      <w:r>
        <w:rPr>
          <w:rFonts w:hint="eastAsia" w:ascii="宋体" w:hAnsi="宋体"/>
          <w:sz w:val="21"/>
        </w:rPr>
        <w:t xml:space="preserve">保安人员上岗时未经许可不得擅自换岗，有事不能上岗者应提前一天向成交单位管理人员请假，经批准方可换岗、离岗，同时成交单位须向采购单位汇报换岗情况，若采购单位发现擅自换岗、离岗情况将严格按考核制度扣分。</w:t>
      </w:r>
      <w:r/>
    </w:p>
    <w:p>
      <w:pPr>
        <w:ind w:left="0" w:firstLine="420"/>
        <w:spacing w:line="360" w:lineRule="auto"/>
        <w:tabs>
          <w:tab w:val="left" w:pos="420" w:leader="none"/>
        </w:tabs>
        <w:rPr>
          <w:rFonts w:ascii="宋体" w:hAnsi="宋体"/>
          <w:sz w:val="21"/>
        </w:rPr>
      </w:pPr>
      <w:r>
        <w:rPr>
          <w:rFonts w:hint="eastAsia" w:ascii="宋体" w:hAnsi="宋体"/>
          <w:sz w:val="21"/>
        </w:rPr>
        <w:t xml:space="preserve">⑦</w:t>
      </w:r>
      <w:r>
        <w:rPr>
          <w:rFonts w:hint="eastAsia" w:ascii="宋体" w:hAnsi="宋体"/>
          <w:sz w:val="21"/>
        </w:rPr>
        <w:t xml:space="preserve">保安人员相互之间应和睦相处，杜绝争吵、打骂等违纪现象。</w:t>
      </w:r>
      <w:r/>
    </w:p>
    <w:p>
      <w:pPr>
        <w:ind w:left="0" w:firstLine="420"/>
        <w:spacing w:line="360" w:lineRule="auto"/>
        <w:tabs>
          <w:tab w:val="left" w:pos="420" w:leader="none"/>
        </w:tabs>
        <w:rPr>
          <w:rFonts w:ascii="宋体" w:hAnsi="宋体"/>
          <w:sz w:val="21"/>
        </w:rPr>
      </w:pPr>
      <w:r>
        <w:rPr>
          <w:rFonts w:hint="eastAsia" w:ascii="宋体" w:hAnsi="宋体"/>
          <w:sz w:val="21"/>
        </w:rPr>
        <w:t xml:space="preserve">7.成交单位需制定切实可行的进退场交接方案：步骤、责任、注意事项。</w:t>
      </w:r>
      <w:r/>
    </w:p>
    <w:p>
      <w:pPr>
        <w:ind w:left="0" w:firstLine="420"/>
        <w:spacing w:line="360" w:lineRule="auto"/>
        <w:tabs>
          <w:tab w:val="left" w:pos="420" w:leader="none"/>
        </w:tabs>
        <w:rPr>
          <w:rFonts w:ascii="宋体" w:hAnsi="宋体"/>
          <w:sz w:val="21"/>
        </w:rPr>
      </w:pPr>
      <w:r>
        <w:rPr>
          <w:rFonts w:hint="eastAsia" w:ascii="宋体" w:hAnsi="宋体"/>
          <w:sz w:val="21"/>
        </w:rPr>
        <w:t xml:space="preserve">8. 成交单位需制定切实可行的人员培训、质量控制及支持方案：培训目标、培训内容、培训方式、培训评估。</w:t>
      </w:r>
      <w:r/>
    </w:p>
    <w:p>
      <w:pPr>
        <w:ind w:left="0" w:firstLine="420"/>
        <w:spacing w:line="360" w:lineRule="auto"/>
        <w:tabs>
          <w:tab w:val="left" w:pos="420" w:leader="none"/>
        </w:tabs>
        <w:rPr>
          <w:rFonts w:ascii="宋体" w:hAnsi="宋体"/>
          <w:sz w:val="21"/>
        </w:rPr>
      </w:pPr>
      <w:r>
        <w:rPr>
          <w:rFonts w:hint="eastAsia" w:ascii="宋体" w:hAnsi="宋体"/>
          <w:sz w:val="21"/>
        </w:rPr>
        <w:t xml:space="preserve">（三）人员</w:t>
      </w:r>
      <w:r>
        <w:rPr>
          <w:rFonts w:hint="eastAsia" w:ascii="宋体" w:hAnsi="宋体" w:cs="宋体"/>
          <w:sz w:val="21"/>
          <w:szCs w:val="21"/>
        </w:rPr>
        <w:t xml:space="preserve">配置及要求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1.人员配备清单：</w:t>
      </w:r>
      <w:r/>
    </w:p>
    <w:tbl>
      <w:tblPr>
        <w:tblW w:w="107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851"/>
        <w:gridCol w:w="3118"/>
        <w:gridCol w:w="851"/>
        <w:gridCol w:w="992"/>
        <w:gridCol w:w="992"/>
        <w:gridCol w:w="851"/>
        <w:gridCol w:w="860"/>
        <w:gridCol w:w="699"/>
        <w:gridCol w:w="998"/>
      </w:tblGrid>
      <w:tr>
        <w:trPr>
          <w:jc w:val="center"/>
          <w:trHeight w:val="53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位置</w:t>
            </w:r>
            <w:r/>
          </w:p>
        </w:tc>
        <w:tc>
          <w:tcPr>
            <w:shd w:val="clear" w:color="auto" w:fill="auto"/>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地块名称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项目经理</w:t>
            </w:r>
            <w:r>
              <w:rPr>
                <w:rFonts w:hint="eastAsia" w:ascii="宋体" w:hAnsi="宋体"/>
                <w:sz w:val="21"/>
                <w:szCs w:val="21"/>
                <w:lang w:bidi="ar"/>
              </w:rPr>
              <w:t xml:space="preserve">（人）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资料员</w:t>
            </w:r>
            <w:r>
              <w:rPr>
                <w:rFonts w:hint="eastAsia" w:ascii="宋体" w:hAnsi="宋体"/>
                <w:sz w:val="21"/>
                <w:szCs w:val="21"/>
                <w:lang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widowControl w:val="off"/>
              <w:rPr>
                <w:rFonts w:ascii="宋体" w:hAnsi="宋体"/>
                <w:sz w:val="21"/>
                <w:szCs w:val="21"/>
              </w:rPr>
            </w:pPr>
            <w:r>
              <w:rPr>
                <w:rFonts w:hint="eastAsia" w:ascii="宋体" w:hAnsi="宋体"/>
                <w:sz w:val="21"/>
                <w:szCs w:val="21"/>
                <w:lang w:bidi="ar"/>
              </w:rPr>
              <w:t xml:space="preserve">绿化养护人员</w:t>
            </w:r>
            <w:r>
              <w:rPr>
                <w:rFonts w:hint="eastAsia" w:ascii="宋体" w:hAnsi="宋体"/>
                <w:sz w:val="21"/>
                <w:szCs w:val="21"/>
                <w:lang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widowControl w:val="off"/>
              <w:rPr>
                <w:rFonts w:ascii="宋体" w:hAnsi="宋体"/>
                <w:sz w:val="21"/>
                <w:szCs w:val="21"/>
              </w:rPr>
            </w:pPr>
            <w:r>
              <w:rPr>
                <w:rFonts w:hint="eastAsia" w:ascii="宋体" w:hAnsi="宋体"/>
                <w:sz w:val="21"/>
                <w:szCs w:val="21"/>
                <w:lang w:bidi="ar"/>
              </w:rPr>
              <w:t xml:space="preserve">保洁人员（含保洁领班1人）（人）</w:t>
            </w:r>
            <w:r/>
          </w:p>
        </w:tc>
        <w:tc>
          <w:tcPr>
            <w:shd w:val="clear" w:color="auto" w:fill="auto"/>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widowControl w:val="off"/>
              <w:rPr>
                <w:rFonts w:ascii="宋体" w:hAnsi="宋体"/>
                <w:sz w:val="21"/>
                <w:szCs w:val="21"/>
              </w:rPr>
            </w:pPr>
            <w:r>
              <w:rPr>
                <w:rFonts w:hint="eastAsia" w:ascii="宋体" w:hAnsi="宋体"/>
                <w:sz w:val="21"/>
                <w:szCs w:val="21"/>
                <w:lang w:bidi="ar"/>
              </w:rPr>
              <w:t xml:space="preserve">保安人员</w:t>
            </w:r>
            <w:r>
              <w:rPr>
                <w:rFonts w:hint="eastAsia" w:ascii="宋体" w:hAnsi="宋体"/>
                <w:sz w:val="21"/>
              </w:rPr>
              <w:t xml:space="preserve">（含保安队长1人）</w:t>
            </w:r>
            <w:r>
              <w:rPr>
                <w:rFonts w:hint="eastAsia" w:ascii="宋体" w:hAnsi="宋体"/>
                <w:sz w:val="21"/>
                <w:szCs w:val="21"/>
                <w:lang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ind w:left="0"/>
              <w:widowControl w:val="off"/>
              <w:rPr>
                <w:rFonts w:ascii="宋体" w:hAnsi="宋体"/>
                <w:sz w:val="21"/>
                <w:szCs w:val="21"/>
              </w:rPr>
            </w:pPr>
            <w:r>
              <w:rPr>
                <w:rFonts w:hint="eastAsia" w:ascii="宋体" w:hAnsi="宋体"/>
                <w:sz w:val="21"/>
                <w:szCs w:val="21"/>
                <w:lang w:bidi="ar"/>
              </w:rPr>
              <w:t xml:space="preserve">设施维护人员</w:t>
            </w:r>
            <w:r>
              <w:rPr>
                <w:rFonts w:hint="eastAsia" w:ascii="宋体" w:hAnsi="宋体"/>
                <w:sz w:val="21"/>
                <w:szCs w:val="21"/>
                <w:lang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widowControl w:val="off"/>
              <w:rPr>
                <w:rFonts w:ascii="宋体" w:hAnsi="宋体"/>
                <w:sz w:val="21"/>
                <w:szCs w:val="21"/>
              </w:rPr>
            </w:pPr>
            <w:r>
              <w:rPr>
                <w:rFonts w:hint="eastAsia" w:ascii="宋体" w:hAnsi="宋体"/>
                <w:sz w:val="21"/>
                <w:szCs w:val="21"/>
                <w:lang w:bidi="ar"/>
              </w:rPr>
              <w:t xml:space="preserve">水体维护人员</w:t>
            </w:r>
            <w:r>
              <w:rPr>
                <w:rFonts w:hint="eastAsia" w:ascii="宋体" w:hAnsi="宋体"/>
                <w:sz w:val="21"/>
                <w:szCs w:val="21"/>
                <w:lang w:bidi="ar"/>
              </w:rPr>
              <w:t xml:space="preserve">（人）</w:t>
            </w:r>
            <w:r/>
          </w:p>
        </w:tc>
      </w:tr>
      <w:tr>
        <w:trPr>
          <w:jc w:val="center"/>
          <w:trHeight w:val="1073"/>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泗塘片区</w:t>
            </w:r>
            <w:r/>
          </w:p>
        </w:tc>
        <w:tc>
          <w:tcPr>
            <w:shd w:val="clear" w:color="auto" w:fill="auto"/>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苏州(相城)中日智能制造协同创新区樱花园一期养护管理</w:t>
            </w:r>
            <w:r/>
          </w:p>
        </w:tc>
        <w:tc>
          <w:tcPr>
            <w:tcBorders>
              <w:top w:val="single" w:color="auto" w:sz="4" w:space="0"/>
              <w:left w:val="single" w:color="auto" w:sz="4" w:space="0"/>
              <w:right w:val="single" w:color="auto" w:sz="4" w:space="0"/>
            </w:tcBorders>
            <w:tcW w:w="851" w:type="dxa"/>
            <w:vAlign w:val="center"/>
            <w:vMerge w:val="restart"/>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1</w:t>
            </w:r>
            <w:r/>
          </w:p>
        </w:tc>
        <w:tc>
          <w:tcPr>
            <w:tcBorders>
              <w:top w:val="single" w:color="auto" w:sz="4" w:space="0"/>
              <w:left w:val="single" w:color="auto" w:sz="4" w:space="0"/>
              <w:right w:val="single" w:color="auto" w:sz="4" w:space="0"/>
            </w:tcBorders>
            <w:tcW w:w="992" w:type="dxa"/>
            <w:vAlign w:val="center"/>
            <w:vMerge w:val="restart"/>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lang w:bidi="ar"/>
              </w:rPr>
              <w:t xml:space="preserve">1</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2</w:t>
            </w:r>
            <w:r/>
          </w:p>
        </w:tc>
        <w:tc>
          <w:tcPr>
            <w:tcBorders>
              <w:top w:val="single" w:color="auto" w:sz="4" w:space="0"/>
              <w:left w:val="single" w:color="auto" w:sz="4" w:space="0"/>
              <w:right w:val="single" w:color="auto" w:sz="4" w:space="0"/>
            </w:tcBorders>
            <w:tcW w:w="851" w:type="dxa"/>
            <w:vAlign w:val="center"/>
            <w:vMerge w:val="restart"/>
            <w:textDirection w:val="lrTb"/>
            <w:noWrap w:val="false"/>
          </w:tcPr>
          <w:p>
            <w:pPr>
              <w:ind w:left="0"/>
              <w:jc w:val="center"/>
              <w:widowControl w:val="off"/>
              <w:rPr>
                <w:rFonts w:ascii="宋体" w:hAnsi="宋体"/>
                <w:sz w:val="21"/>
                <w:szCs w:val="21"/>
                <w:lang w:bidi="ar"/>
              </w:rPr>
            </w:pPr>
            <w:r>
              <w:rPr>
                <w:rFonts w:ascii="宋体" w:hAnsi="宋体"/>
                <w:sz w:val="21"/>
                <w:szCs w:val="21"/>
                <w:lang w:bidi="ar"/>
              </w:rPr>
              <w:t xml:space="preserve">澄阳片区</w:t>
            </w:r>
            <w:r/>
          </w:p>
        </w:tc>
        <w:tc>
          <w:tcPr>
            <w:shd w:val="clear" w:color="auto" w:fill="auto"/>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ind w:left="0"/>
              <w:jc w:val="center"/>
              <w:widowControl w:val="off"/>
              <w:rPr>
                <w:rFonts w:ascii="宋体" w:hAnsi="宋体"/>
                <w:sz w:val="21"/>
                <w:szCs w:val="21"/>
                <w:lang w:bidi="ar"/>
              </w:rPr>
            </w:pPr>
            <w:r>
              <w:rPr>
                <w:rFonts w:ascii="宋体" w:hAnsi="宋体"/>
                <w:sz w:val="21"/>
                <w:szCs w:val="21"/>
                <w:lang w:bidi="ar"/>
              </w:rPr>
              <w:t xml:space="preserve">桂花公园</w:t>
            </w:r>
            <w:r/>
          </w:p>
        </w:tc>
        <w:tc>
          <w:tcPr>
            <w:tcBorders>
              <w:left w:val="single" w:color="auto" w:sz="4" w:space="0"/>
              <w:right w:val="single" w:color="auto" w:sz="4" w:space="0"/>
            </w:tcBorders>
            <w:tcW w:w="851" w:type="dxa"/>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left w:val="single" w:color="auto" w:sz="4" w:space="0"/>
              <w:right w:val="single" w:color="auto" w:sz="4" w:space="0"/>
            </w:tcBorders>
            <w:tcW w:w="992" w:type="dxa"/>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shd w:val="clear" w:color="auto" w:fill="auto"/>
            <w:tcBorders>
              <w:top w:val="single" w:color="auto" w:sz="4" w:space="0"/>
              <w:left w:val="single" w:color="auto" w:sz="4" w:space="0"/>
              <w:right w:val="single" w:color="auto" w:sz="4" w:space="0"/>
            </w:tcBorders>
            <w:tcW w:w="699" w:type="dxa"/>
            <w:vAlign w:val="center"/>
            <w:vMerge w:val="restart"/>
            <w:textDirection w:val="lrTb"/>
            <w:noWrap w:val="false"/>
          </w:tcPr>
          <w:p>
            <w:pPr>
              <w:ind w:left="0"/>
              <w:jc w:val="center"/>
              <w:widowControl w:val="off"/>
              <w:rPr>
                <w:rFonts w:ascii="宋体" w:hAnsi="宋体"/>
                <w:bCs/>
                <w:sz w:val="21"/>
                <w:szCs w:val="21"/>
              </w:rPr>
            </w:pPr>
            <w:r>
              <w:rPr>
                <w:rFonts w:hint="eastAsia" w:ascii="宋体" w:hAnsi="宋体"/>
                <w:sz w:val="21"/>
                <w:szCs w:val="21"/>
                <w:lang w:bidi="ar"/>
              </w:rPr>
              <w:t xml:space="preserve">1</w:t>
            </w:r>
            <w:r/>
          </w:p>
        </w:tc>
        <w:tc>
          <w:tcPr>
            <w:shd w:val="clear" w:color="auto" w:fill="auto"/>
            <w:tcBorders>
              <w:top w:val="single" w:color="auto" w:sz="4" w:space="0"/>
              <w:left w:val="single" w:color="auto" w:sz="4" w:space="0"/>
              <w:right w:val="single" w:color="auto" w:sz="4" w:space="0"/>
            </w:tcBorders>
            <w:tcW w:w="998" w:type="dxa"/>
            <w:vAlign w:val="center"/>
            <w:vMerge w:val="restart"/>
            <w:textDirection w:val="lrTb"/>
            <w:noWrap w:val="false"/>
          </w:tcPr>
          <w:p>
            <w:pPr>
              <w:ind w:left="0"/>
              <w:jc w:val="center"/>
              <w:rPr>
                <w:rFonts w:ascii="宋体" w:hAnsi="宋体"/>
                <w:bCs/>
                <w:sz w:val="21"/>
                <w:szCs w:val="21"/>
              </w:rPr>
            </w:pPr>
            <w:r>
              <w:rPr>
                <w:rFonts w:hint="eastAsia" w:ascii="宋体" w:hAnsi="宋体"/>
                <w:bCs/>
                <w:sz w:val="21"/>
                <w:szCs w:val="21"/>
              </w:rPr>
              <w:t xml:space="preserve">1</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3</w:t>
            </w:r>
            <w:r/>
          </w:p>
        </w:tc>
        <w:tc>
          <w:tcPr>
            <w:tcBorders>
              <w:left w:val="single" w:color="auto" w:sz="4" w:space="0"/>
              <w:right w:val="single" w:color="auto" w:sz="4" w:space="0"/>
            </w:tcBorders>
            <w:tcW w:w="851" w:type="dxa"/>
            <w:vMerge w:val="continue"/>
            <w:textDirection w:val="lrTb"/>
            <w:noWrap w:val="false"/>
          </w:tcPr>
          <w:p>
            <w:pPr>
              <w:ind w:left="0"/>
              <w:jc w:val="center"/>
              <w:widowControl w:val="off"/>
              <w:rPr>
                <w:rFonts w:ascii="宋体" w:hAnsi="宋体"/>
                <w:sz w:val="21"/>
                <w:szCs w:val="21"/>
                <w:lang w:bidi="ar"/>
              </w:rPr>
            </w:pPr>
            <w:r>
              <w:rPr>
                <w:rFonts w:ascii="宋体" w:hAnsi="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ind w:left="0"/>
              <w:jc w:val="center"/>
              <w:widowControl w:val="off"/>
              <w:rPr>
                <w:rFonts w:ascii="宋体" w:hAnsi="宋体"/>
                <w:sz w:val="21"/>
                <w:szCs w:val="21"/>
                <w:lang w:bidi="ar"/>
              </w:rPr>
            </w:pPr>
            <w:r>
              <w:rPr>
                <w:rFonts w:ascii="宋体" w:hAnsi="宋体"/>
                <w:sz w:val="21"/>
                <w:szCs w:val="21"/>
                <w:lang w:bidi="ar"/>
              </w:rPr>
              <w:t xml:space="preserve">澄园</w:t>
            </w:r>
            <w:r/>
          </w:p>
        </w:tc>
        <w:tc>
          <w:tcPr>
            <w:tcBorders>
              <w:left w:val="single" w:color="auto" w:sz="4" w:space="0"/>
              <w:right w:val="single" w:color="auto" w:sz="4" w:space="0"/>
            </w:tcBorders>
            <w:tcW w:w="851" w:type="dxa"/>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left w:val="single" w:color="auto" w:sz="4" w:space="0"/>
              <w:right w:val="single" w:color="auto" w:sz="4" w:space="0"/>
            </w:tcBorders>
            <w:tcW w:w="992" w:type="dxa"/>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shd w:val="clear" w:color="auto" w:fill="auto"/>
            <w:tcBorders>
              <w:left w:val="single" w:color="auto" w:sz="4" w:space="0"/>
              <w:right w:val="single" w:color="auto" w:sz="4" w:space="0"/>
            </w:tcBorders>
            <w:tcW w:w="699" w:type="dxa"/>
            <w:vAlign w:val="center"/>
            <w:vMerge w:val="continue"/>
            <w:textDirection w:val="lrTb"/>
            <w:noWrap w:val="false"/>
          </w:tcPr>
          <w:p>
            <w:pPr>
              <w:ind w:left="0"/>
              <w:jc w:val="center"/>
              <w:widowControl w:val="off"/>
              <w:rPr>
                <w:rFonts w:ascii="宋体" w:hAnsi="宋体"/>
                <w:bCs/>
                <w:sz w:val="21"/>
                <w:szCs w:val="21"/>
              </w:rPr>
            </w:pPr>
            <w:r>
              <w:rPr>
                <w:rFonts w:ascii="宋体" w:hAnsi="宋体"/>
                <w:bCs/>
                <w:sz w:val="21"/>
                <w:szCs w:val="21"/>
              </w:rPr>
            </w:r>
            <w:r/>
          </w:p>
        </w:tc>
        <w:tc>
          <w:tcPr>
            <w:shd w:val="clear" w:color="auto" w:fill="auto"/>
            <w:tcBorders>
              <w:left w:val="single" w:color="auto" w:sz="4" w:space="0"/>
              <w:right w:val="single" w:color="auto" w:sz="4" w:space="0"/>
            </w:tcBorders>
            <w:tcW w:w="998" w:type="dxa"/>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4</w:t>
            </w:r>
            <w:r/>
          </w:p>
        </w:tc>
        <w:tc>
          <w:tcPr>
            <w:tcBorders>
              <w:left w:val="single" w:color="auto" w:sz="4" w:space="0"/>
              <w:right w:val="single" w:color="auto" w:sz="4" w:space="0"/>
            </w:tcBorders>
            <w:tcW w:w="851" w:type="dxa"/>
            <w:vMerge w:val="continue"/>
            <w:textDirection w:val="lrTb"/>
            <w:noWrap w:val="false"/>
          </w:tcPr>
          <w:p>
            <w:pPr>
              <w:ind w:left="0"/>
              <w:jc w:val="center"/>
              <w:widowControl w:val="off"/>
              <w:rPr>
                <w:rFonts w:ascii="宋体" w:hAnsi="宋体"/>
                <w:sz w:val="21"/>
                <w:szCs w:val="21"/>
                <w:lang w:bidi="ar"/>
              </w:rPr>
            </w:pPr>
            <w:r>
              <w:rPr>
                <w:rFonts w:ascii="宋体" w:hAnsi="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ind w:left="0"/>
              <w:jc w:val="center"/>
              <w:widowControl w:val="off"/>
              <w:rPr>
                <w:rFonts w:ascii="宋体" w:hAnsi="宋体"/>
                <w:sz w:val="21"/>
                <w:szCs w:val="21"/>
                <w:lang w:bidi="ar"/>
              </w:rPr>
            </w:pPr>
            <w:r>
              <w:rPr>
                <w:rFonts w:ascii="宋体" w:hAnsi="宋体"/>
                <w:sz w:val="21"/>
                <w:szCs w:val="21"/>
                <w:lang w:bidi="ar"/>
              </w:rPr>
              <w:t xml:space="preserve">西子湖公园</w:t>
            </w:r>
            <w:r/>
          </w:p>
        </w:tc>
        <w:tc>
          <w:tcPr>
            <w:tcBorders>
              <w:left w:val="single" w:color="auto" w:sz="4" w:space="0"/>
              <w:right w:val="single" w:color="auto" w:sz="4" w:space="0"/>
            </w:tcBorders>
            <w:tcW w:w="851" w:type="dxa"/>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left w:val="single" w:color="auto" w:sz="4" w:space="0"/>
              <w:right w:val="single" w:color="auto" w:sz="4" w:space="0"/>
            </w:tcBorders>
            <w:tcW w:w="992" w:type="dxa"/>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0</w:t>
            </w:r>
            <w:r/>
          </w:p>
        </w:tc>
        <w:tc>
          <w:tcPr>
            <w:shd w:val="clear" w:color="auto" w:fill="auto"/>
            <w:tcBorders>
              <w:left w:val="single" w:color="auto" w:sz="4" w:space="0"/>
              <w:right w:val="single" w:color="auto" w:sz="4" w:space="0"/>
            </w:tcBorders>
            <w:tcW w:w="699" w:type="dxa"/>
            <w:vAlign w:val="center"/>
            <w:vMerge w:val="restart"/>
            <w:textDirection w:val="lrTb"/>
            <w:noWrap w:val="false"/>
          </w:tcPr>
          <w:p>
            <w:pPr>
              <w:ind w:left="0"/>
              <w:jc w:val="center"/>
              <w:widowControl w:val="off"/>
              <w:rPr>
                <w:rFonts w:ascii="宋体" w:hAnsi="宋体"/>
                <w:bCs/>
                <w:sz w:val="21"/>
                <w:szCs w:val="21"/>
              </w:rPr>
            </w:pPr>
            <w:r>
              <w:rPr>
                <w:rFonts w:hint="eastAsia" w:ascii="宋体" w:hAnsi="宋体"/>
                <w:bCs/>
                <w:sz w:val="21"/>
                <w:szCs w:val="21"/>
              </w:rPr>
              <w:t xml:space="preserve">1</w:t>
            </w:r>
            <w:r/>
          </w:p>
        </w:tc>
        <w:tc>
          <w:tcPr>
            <w:shd w:val="clear" w:color="auto" w:fill="auto"/>
            <w:tcBorders>
              <w:left w:val="single" w:color="auto" w:sz="4" w:space="0"/>
              <w:right w:val="single" w:color="auto" w:sz="4" w:space="0"/>
            </w:tcBorders>
            <w:tcW w:w="998" w:type="dxa"/>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5</w:t>
            </w:r>
            <w:r/>
          </w:p>
        </w:tc>
        <w:tc>
          <w:tcPr>
            <w:tcBorders>
              <w:left w:val="single" w:color="auto" w:sz="4" w:space="0"/>
              <w:right w:val="single" w:color="auto" w:sz="4" w:space="0"/>
            </w:tcBorders>
            <w:tcW w:w="851" w:type="dxa"/>
            <w:vMerge w:val="continue"/>
            <w:textDirection w:val="lrTb"/>
            <w:noWrap w:val="false"/>
          </w:tcPr>
          <w:p>
            <w:pPr>
              <w:ind w:left="0"/>
              <w:jc w:val="center"/>
              <w:widowControl w:val="off"/>
              <w:rPr>
                <w:rFonts w:ascii="宋体" w:hAnsi="宋体"/>
                <w:sz w:val="21"/>
                <w:szCs w:val="21"/>
                <w:lang w:bidi="ar"/>
              </w:rPr>
            </w:pPr>
            <w:r>
              <w:rPr>
                <w:rFonts w:ascii="宋体" w:hAnsi="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天境上辰口袋公园</w:t>
            </w:r>
            <w:r/>
          </w:p>
        </w:tc>
        <w:tc>
          <w:tcPr>
            <w:tcBorders>
              <w:left w:val="single" w:color="auto" w:sz="4" w:space="0"/>
              <w:right w:val="single" w:color="auto" w:sz="4" w:space="0"/>
            </w:tcBorders>
            <w:tcW w:w="851" w:type="dxa"/>
            <w:vAlign w:val="center"/>
            <w:vMerge w:val="continue"/>
            <w:textDirection w:val="lrTb"/>
            <w:noWrap w:val="false"/>
          </w:tcPr>
          <w:p>
            <w:pPr>
              <w:ind w:left="0"/>
              <w:jc w:val="center"/>
              <w:widowControl w:val="off"/>
              <w:rPr>
                <w:rFonts w:ascii="宋体" w:hAnsi="宋体"/>
                <w:sz w:val="21"/>
                <w:szCs w:val="21"/>
                <w:lang w:bidi="ar"/>
              </w:rPr>
            </w:pPr>
            <w:r>
              <w:rPr>
                <w:rFonts w:ascii="宋体" w:hAnsi="宋体"/>
                <w:sz w:val="21"/>
                <w:szCs w:val="21"/>
                <w:lang w:bidi="ar"/>
              </w:rPr>
            </w:r>
            <w:r/>
          </w:p>
        </w:tc>
        <w:tc>
          <w:tcPr>
            <w:tcBorders>
              <w:left w:val="single" w:color="auto" w:sz="4" w:space="0"/>
              <w:right w:val="single" w:color="auto" w:sz="4" w:space="0"/>
            </w:tcBorders>
            <w:tcW w:w="992" w:type="dxa"/>
            <w:vAlign w:val="center"/>
            <w:vMerge w:val="continue"/>
            <w:textDirection w:val="lrTb"/>
            <w:noWrap w:val="false"/>
          </w:tcPr>
          <w:p>
            <w:pPr>
              <w:ind w:left="0"/>
              <w:jc w:val="center"/>
              <w:widowControl w:val="off"/>
              <w:rPr>
                <w:rFonts w:ascii="宋体" w:hAnsi="宋体"/>
                <w:sz w:val="21"/>
                <w:szCs w:val="21"/>
                <w:lang w:bidi="ar"/>
              </w:rPr>
            </w:pPr>
            <w:r>
              <w:rPr>
                <w:rFonts w:ascii="宋体" w:hAnsi="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0</w:t>
            </w:r>
            <w:r/>
          </w:p>
        </w:tc>
        <w:tc>
          <w:tcPr>
            <w:shd w:val="clear" w:color="auto" w:fill="auto"/>
            <w:tcBorders>
              <w:left w:val="single" w:color="auto" w:sz="4" w:space="0"/>
              <w:bottom w:val="single" w:color="auto" w:sz="4" w:space="0"/>
              <w:right w:val="single" w:color="auto" w:sz="4" w:space="0"/>
            </w:tcBorders>
            <w:tcW w:w="699" w:type="dxa"/>
            <w:vAlign w:val="center"/>
            <w:vMerge w:val="continue"/>
            <w:textDirection w:val="lrTb"/>
            <w:noWrap w:val="false"/>
          </w:tcPr>
          <w:p>
            <w:pPr>
              <w:ind w:left="0"/>
              <w:jc w:val="center"/>
              <w:widowControl w:val="off"/>
              <w:rPr>
                <w:rFonts w:ascii="宋体" w:hAnsi="宋体"/>
                <w:sz w:val="21"/>
                <w:szCs w:val="21"/>
                <w:lang w:bidi="ar"/>
              </w:rPr>
            </w:pPr>
            <w:r>
              <w:rPr>
                <w:rFonts w:ascii="宋体" w:hAnsi="宋体"/>
                <w:sz w:val="21"/>
                <w:szCs w:val="21"/>
                <w:lang w:bidi="ar"/>
              </w:rPr>
            </w:r>
            <w:r/>
          </w:p>
        </w:tc>
        <w:tc>
          <w:tcPr>
            <w:shd w:val="clear" w:color="auto" w:fill="auto"/>
            <w:tcBorders>
              <w:left w:val="single" w:color="auto" w:sz="4" w:space="0"/>
              <w:bottom w:val="single" w:color="auto" w:sz="4" w:space="0"/>
              <w:right w:val="single" w:color="auto" w:sz="4" w:space="0"/>
            </w:tcBorders>
            <w:tcW w:w="998" w:type="dxa"/>
            <w:vAlign w:val="center"/>
            <w:vMerge w:val="continue"/>
            <w:textDirection w:val="lrTb"/>
            <w:noWrap w:val="false"/>
          </w:tcPr>
          <w:p>
            <w:pPr>
              <w:ind w:left="0"/>
              <w:jc w:val="center"/>
              <w:widowControl w:val="off"/>
              <w:rPr>
                <w:rFonts w:ascii="宋体" w:hAnsi="宋体"/>
                <w:sz w:val="21"/>
                <w:szCs w:val="21"/>
                <w:lang w:bidi="ar"/>
              </w:rPr>
            </w:pPr>
            <w:r>
              <w:rPr>
                <w:rFonts w:ascii="宋体" w:hAnsi="宋体"/>
                <w:sz w:val="21"/>
                <w:szCs w:val="21"/>
                <w:lang w:bidi="ar"/>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6</w:t>
            </w:r>
            <w:r/>
          </w:p>
        </w:tc>
        <w:tc>
          <w:tcPr>
            <w:tcBorders>
              <w:left w:val="single" w:color="auto" w:sz="4" w:space="0"/>
              <w:right w:val="single" w:color="auto" w:sz="4" w:space="0"/>
            </w:tcBorders>
            <w:tcW w:w="851" w:type="dxa"/>
            <w:vMerge w:val="continue"/>
            <w:textDirection w:val="lrTb"/>
            <w:noWrap w:val="false"/>
          </w:tcPr>
          <w:p>
            <w:pPr>
              <w:ind w:left="0"/>
              <w:jc w:val="center"/>
              <w:widowControl w:val="off"/>
              <w:rPr>
                <w:rFonts w:ascii="宋体" w:hAnsi="宋体"/>
                <w:sz w:val="21"/>
                <w:szCs w:val="21"/>
                <w:lang w:bidi="ar"/>
              </w:rPr>
            </w:pPr>
            <w:r>
              <w:rPr>
                <w:rFonts w:ascii="宋体" w:hAnsi="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林巷街口袋公园</w:t>
            </w:r>
            <w:r/>
          </w:p>
        </w:tc>
        <w:tc>
          <w:tcPr>
            <w:tcBorders>
              <w:left w:val="single" w:color="auto" w:sz="4" w:space="0"/>
              <w:right w:val="single" w:color="auto" w:sz="4" w:space="0"/>
            </w:tcBorders>
            <w:tcW w:w="851" w:type="dxa"/>
            <w:vAlign w:val="center"/>
            <w:vMerge w:val="continue"/>
            <w:textDirection w:val="lrTb"/>
            <w:noWrap w:val="false"/>
          </w:tcPr>
          <w:p>
            <w:pPr>
              <w:ind w:left="0"/>
              <w:jc w:val="center"/>
              <w:widowControl w:val="off"/>
              <w:rPr>
                <w:rFonts w:ascii="宋体" w:hAnsi="宋体"/>
                <w:sz w:val="21"/>
                <w:szCs w:val="21"/>
                <w:lang w:bidi="ar"/>
              </w:rPr>
            </w:pPr>
            <w:r>
              <w:rPr>
                <w:rFonts w:ascii="宋体" w:hAnsi="宋体"/>
                <w:sz w:val="21"/>
                <w:szCs w:val="21"/>
                <w:lang w:bidi="ar"/>
              </w:rPr>
            </w:r>
            <w:r/>
          </w:p>
        </w:tc>
        <w:tc>
          <w:tcPr>
            <w:tcBorders>
              <w:left w:val="single" w:color="auto" w:sz="4" w:space="0"/>
              <w:right w:val="single" w:color="auto" w:sz="4" w:space="0"/>
            </w:tcBorders>
            <w:tcW w:w="992" w:type="dxa"/>
            <w:vAlign w:val="center"/>
            <w:vMerge w:val="continue"/>
            <w:textDirection w:val="lrTb"/>
            <w:noWrap w:val="false"/>
          </w:tcPr>
          <w:p>
            <w:pPr>
              <w:ind w:left="0"/>
              <w:jc w:val="center"/>
              <w:widowControl w:val="off"/>
              <w:rPr>
                <w:rFonts w:ascii="宋体" w:hAnsi="宋体"/>
                <w:sz w:val="21"/>
                <w:szCs w:val="21"/>
                <w:lang w:bidi="ar"/>
              </w:rPr>
            </w:pPr>
            <w:r>
              <w:rPr>
                <w:rFonts w:ascii="宋体" w:hAnsi="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0</w:t>
            </w:r>
            <w:r/>
          </w:p>
        </w:tc>
        <w:tc>
          <w:tcPr>
            <w:shd w:val="clear" w:color="auto" w:fill="auto"/>
            <w:tcBorders>
              <w:left w:val="single" w:color="auto" w:sz="4" w:space="0"/>
              <w:right w:val="single" w:color="auto" w:sz="4" w:space="0"/>
            </w:tcBorders>
            <w:tcW w:w="699" w:type="dxa"/>
            <w:vAlign w:val="center"/>
            <w:vMerge w:val="restart"/>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left w:val="single" w:color="auto" w:sz="4" w:space="0"/>
              <w:bottom w:val="single" w:color="auto" w:sz="4" w:space="0"/>
              <w:right w:val="single" w:color="auto" w:sz="4" w:space="0"/>
            </w:tcBorders>
            <w:tcW w:w="998"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0</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7</w:t>
            </w:r>
            <w:r/>
          </w:p>
        </w:tc>
        <w:tc>
          <w:tcPr>
            <w:tcBorders>
              <w:left w:val="single" w:color="auto" w:sz="4" w:space="0"/>
              <w:bottom w:val="single" w:color="auto" w:sz="4" w:space="0"/>
              <w:right w:val="single" w:color="auto" w:sz="4" w:space="0"/>
            </w:tcBorders>
            <w:tcW w:w="851" w:type="dxa"/>
            <w:vMerge w:val="continue"/>
            <w:textDirection w:val="lrTb"/>
            <w:noWrap w:val="false"/>
          </w:tcPr>
          <w:p>
            <w:pPr>
              <w:ind w:left="0"/>
              <w:jc w:val="center"/>
              <w:widowControl w:val="off"/>
              <w:rPr>
                <w:rFonts w:ascii="宋体" w:hAnsi="宋体"/>
                <w:sz w:val="21"/>
                <w:szCs w:val="21"/>
                <w:lang w:bidi="ar"/>
              </w:rPr>
            </w:pPr>
            <w:r>
              <w:rPr>
                <w:rFonts w:ascii="宋体" w:hAnsi="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春申湖东路与相城大道东南角口袋公园</w:t>
            </w:r>
            <w:r/>
          </w:p>
        </w:tc>
        <w:tc>
          <w:tcPr>
            <w:tcBorders>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widowControl w:val="off"/>
              <w:rPr>
                <w:rFonts w:ascii="宋体" w:hAnsi="宋体"/>
                <w:sz w:val="21"/>
                <w:szCs w:val="21"/>
                <w:lang w:bidi="ar"/>
              </w:rPr>
            </w:pPr>
            <w:r>
              <w:rPr>
                <w:rFonts w:ascii="宋体" w:hAnsi="宋体"/>
                <w:sz w:val="21"/>
                <w:szCs w:val="21"/>
                <w:lang w:bidi="ar"/>
              </w:rPr>
            </w:r>
            <w:r/>
          </w:p>
        </w:tc>
        <w:tc>
          <w:tcPr>
            <w:tcBorders>
              <w:left w:val="single" w:color="auto" w:sz="4" w:space="0"/>
              <w:bottom w:val="single" w:color="auto" w:sz="4" w:space="0"/>
              <w:right w:val="single" w:color="auto" w:sz="4" w:space="0"/>
            </w:tcBorders>
            <w:tcW w:w="992" w:type="dxa"/>
            <w:vAlign w:val="center"/>
            <w:vMerge w:val="continue"/>
            <w:textDirection w:val="lrTb"/>
            <w:noWrap w:val="false"/>
          </w:tcPr>
          <w:p>
            <w:pPr>
              <w:ind w:left="0"/>
              <w:jc w:val="center"/>
              <w:widowControl w:val="off"/>
              <w:rPr>
                <w:rFonts w:ascii="宋体" w:hAnsi="宋体"/>
                <w:sz w:val="21"/>
                <w:szCs w:val="21"/>
                <w:lang w:bidi="ar"/>
              </w:rPr>
            </w:pPr>
            <w:r>
              <w:rPr>
                <w:rFonts w:ascii="宋体" w:hAnsi="宋体"/>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0</w:t>
            </w:r>
            <w:r/>
          </w:p>
        </w:tc>
        <w:tc>
          <w:tcPr>
            <w:shd w:val="clear" w:color="auto" w:fill="auto"/>
            <w:tcBorders>
              <w:left w:val="single" w:color="auto" w:sz="4" w:space="0"/>
              <w:bottom w:val="single" w:color="auto" w:sz="4" w:space="0"/>
              <w:right w:val="single" w:color="auto" w:sz="4" w:space="0"/>
            </w:tcBorders>
            <w:tcW w:w="699" w:type="dxa"/>
            <w:vAlign w:val="center"/>
            <w:vMerge w:val="continue"/>
            <w:textDirection w:val="lrTb"/>
            <w:noWrap w:val="false"/>
          </w:tcPr>
          <w:p>
            <w:pPr>
              <w:ind w:left="0"/>
              <w:jc w:val="center"/>
              <w:widowControl w:val="off"/>
              <w:rPr>
                <w:rFonts w:ascii="宋体" w:hAnsi="宋体"/>
                <w:sz w:val="21"/>
                <w:szCs w:val="21"/>
                <w:lang w:bidi="ar"/>
              </w:rPr>
            </w:pPr>
            <w:r>
              <w:rPr>
                <w:rFonts w:ascii="宋体" w:hAnsi="宋体"/>
                <w:sz w:val="21"/>
                <w:szCs w:val="21"/>
                <w:lang w:bidi="ar"/>
              </w:rPr>
            </w:r>
            <w:r/>
          </w:p>
        </w:tc>
        <w:tc>
          <w:tcPr>
            <w:shd w:val="clear" w:color="auto" w:fill="auto"/>
            <w:tcBorders>
              <w:left w:val="single" w:color="auto" w:sz="4" w:space="0"/>
              <w:bottom w:val="single" w:color="auto" w:sz="4" w:space="0"/>
              <w:right w:val="single" w:color="auto" w:sz="4" w:space="0"/>
            </w:tcBorders>
            <w:tcW w:w="998"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0</w:t>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4531"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合计（人）</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1</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2</w:t>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4531"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总计（人）</w:t>
            </w:r>
            <w:r/>
          </w:p>
        </w:tc>
        <w:tc>
          <w:tcPr>
            <w:gridSpan w:val="7"/>
            <w:tcBorders>
              <w:top w:val="single" w:color="auto" w:sz="4" w:space="0"/>
              <w:left w:val="single" w:color="auto" w:sz="4" w:space="0"/>
              <w:bottom w:val="single" w:color="auto" w:sz="4" w:space="0"/>
              <w:right w:val="single" w:color="auto" w:sz="4" w:space="0"/>
            </w:tcBorders>
            <w:tcW w:w="6243"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0</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备注：</w:t>
      </w:r>
      <w:r/>
    </w:p>
    <w:p>
      <w:pPr>
        <w:ind w:left="0" w:firstLine="420"/>
        <w:spacing w:line="360" w:lineRule="auto"/>
        <w:tabs>
          <w:tab w:val="left" w:pos="420" w:leader="none"/>
        </w:tabs>
        <w:rPr>
          <w:rFonts w:ascii="宋体" w:hAnsi="宋体"/>
          <w:sz w:val="21"/>
        </w:rPr>
      </w:pPr>
      <w:r>
        <w:rPr>
          <w:rFonts w:hint="eastAsia" w:ascii="宋体" w:hAnsi="宋体"/>
          <w:sz w:val="21"/>
        </w:rPr>
        <w:t xml:space="preserve">（1）上述人员均为驻场服务人员，上述驻场服务人员不得相互兼职；此外响应单位须根据项目专项维修维护工作的需要配备非驻场人员以保障相关工作顺利完成。</w:t>
      </w:r>
      <w:r/>
    </w:p>
    <w:p>
      <w:pPr>
        <w:ind w:left="0" w:firstLine="420"/>
        <w:spacing w:line="360" w:lineRule="auto"/>
        <w:tabs>
          <w:tab w:val="left" w:pos="420" w:leader="none"/>
        </w:tabs>
        <w:rPr>
          <w:rFonts w:ascii="宋体" w:hAnsi="宋体"/>
          <w:sz w:val="21"/>
        </w:rPr>
      </w:pPr>
      <w:r>
        <w:rPr>
          <w:rFonts w:hint="eastAsia" w:ascii="宋体" w:hAnsi="宋体"/>
          <w:sz w:val="21"/>
        </w:rPr>
        <w:t xml:space="preserve">（2）本项目服务人员需有相关行业工作经验，服务人员的教育、管理、培训由成交单位负责。采购人单位对经考核不能胜任或有失职行为的人员可以提出更换，成交单位应在一周内及时处理和更换；人员因事、病等原因缺勤，由中标人负责调整补充；人员工作失职或失误，造成采购单位利益损失，经公安机关确认后，成交单位要做出相应赔偿，后果严重的要追究法律责任；服务人员发生意外伤害事故由成交单位负责。</w:t>
      </w:r>
      <w:r/>
    </w:p>
    <w:p>
      <w:pPr>
        <w:ind w:left="0" w:firstLine="420"/>
        <w:spacing w:line="360" w:lineRule="auto"/>
        <w:tabs>
          <w:tab w:val="left" w:pos="420" w:leader="none"/>
        </w:tabs>
        <w:rPr>
          <w:rFonts w:ascii="宋体" w:hAnsi="宋体"/>
          <w:sz w:val="21"/>
        </w:rPr>
      </w:pPr>
      <w:r>
        <w:rPr>
          <w:rFonts w:hint="eastAsia" w:ascii="宋体" w:hAnsi="宋体"/>
          <w:sz w:val="21"/>
        </w:rPr>
        <w:t xml:space="preserve">（3）设备配备及着装要求：由成交单位提供日常的环境清洁、绿化维护、工程维护、河道保洁、环境秩序维护等相关的专业装备的设施设备等。所有人员工需统一着装上岗，其着装费用由成交单位承担。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4）维护运行服务管理涉及易耗品要求：在项目的运营服务中所涉及的易耗品等均由成交单位承担，包括清洁易耗品、工程维护维修、河道维护、栈道防腐维护维修、人行道维护、驳岸维护、人行道板、其他配套公共公用设施设备等。</w:t>
      </w:r>
      <w:r/>
    </w:p>
    <w:p>
      <w:pPr>
        <w:ind w:left="0" w:firstLine="420"/>
        <w:spacing w:line="360" w:lineRule="auto"/>
        <w:tabs>
          <w:tab w:val="left" w:pos="420" w:leader="none"/>
        </w:tabs>
        <w:rPr>
          <w:rFonts w:ascii="宋体" w:hAnsi="宋体"/>
          <w:sz w:val="21"/>
        </w:rPr>
      </w:pPr>
      <w:r>
        <w:rPr>
          <w:rFonts w:hint="eastAsia" w:ascii="宋体" w:hAnsi="宋体"/>
          <w:sz w:val="21"/>
        </w:rPr>
        <w:t xml:space="preserve">2.配备人员要求： </w:t>
      </w:r>
      <w:r/>
    </w:p>
    <w:p>
      <w:pPr>
        <w:ind w:left="0" w:firstLine="420"/>
        <w:spacing w:line="360" w:lineRule="auto"/>
        <w:tabs>
          <w:tab w:val="left" w:pos="420" w:leader="none"/>
        </w:tabs>
        <w:rPr>
          <w:rFonts w:ascii="宋体" w:hAnsi="宋体"/>
          <w:sz w:val="21"/>
        </w:rPr>
      </w:pPr>
      <w:r>
        <w:rPr>
          <w:rFonts w:hint="eastAsia" w:ascii="宋体" w:hAnsi="宋体"/>
          <w:sz w:val="21"/>
        </w:rPr>
        <w:t xml:space="preserve">（1）项目经理：</w:t>
      </w:r>
      <w:r/>
    </w:p>
    <w:p>
      <w:pPr>
        <w:ind w:left="0" w:firstLine="420"/>
        <w:spacing w:line="360" w:lineRule="auto"/>
        <w:tabs>
          <w:tab w:val="left" w:pos="420" w:leader="none"/>
        </w:tabs>
        <w:rPr>
          <w:rFonts w:ascii="宋体" w:hAnsi="宋体"/>
          <w:sz w:val="21"/>
        </w:rPr>
      </w:pPr>
      <w:r>
        <w:rPr>
          <w:rFonts w:hint="eastAsia" w:ascii="宋体" w:hAnsi="宋体"/>
          <w:sz w:val="21"/>
        </w:rPr>
        <w:t xml:space="preserve">①大专或以上学历，年龄50周岁或以下，</w:t>
      </w:r>
      <w:r>
        <w:rPr>
          <w:rFonts w:hint="eastAsia" w:ascii="宋体" w:hAnsi="宋体"/>
          <w:sz w:val="21"/>
        </w:rPr>
        <w:t xml:space="preserve">男女不限</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②要求熟悉掌握国家、省、市相关政策、法规及行业服务规范标准，具有较强的组织能力、沟通协调能力、改革创新能力和市场竞争意识，能独挡一面地负责管理工作，具有较强的口头和文字表达能力，负责整个项目维护管理运作，负责对各岗位人员的管理、考核、培训等，处理突发事件并与采购人对接等；紧急情况下能够协助开展救护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③按照采购单位要求落实完成日常工作，管理员工，落实各项规章制度，安全生产，优质服务，加强与采购单位双方信息沟通。负责养护工人的每日考勤，坚持每天上、下午巡视所有区域各1次，每天巡查时间不少于4小时，有效制止各种违章现象，现场督导养护工作。负责养护管理工作的安排和实施，制定每周工作计划，每月组织召开养护情况分析会，总结当月养护工作，并上报采购单位。</w:t>
      </w:r>
      <w:r/>
    </w:p>
    <w:p>
      <w:pPr>
        <w:ind w:left="0" w:firstLine="420"/>
        <w:spacing w:line="360" w:lineRule="auto"/>
        <w:tabs>
          <w:tab w:val="left" w:pos="420" w:leader="none"/>
        </w:tabs>
        <w:rPr>
          <w:rFonts w:ascii="宋体" w:hAnsi="宋体"/>
          <w:sz w:val="21"/>
        </w:rPr>
      </w:pPr>
      <w:r>
        <w:rPr>
          <w:rFonts w:hint="eastAsia" w:ascii="宋体" w:hAnsi="宋体"/>
          <w:sz w:val="21"/>
        </w:rPr>
        <w:t xml:space="preserve">④项目经理为本项目专用，无其他在管项目，成交单位在整个合同期为其缴纳社保。</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注：响应文件中须提供承诺函承诺成交后提供上述人员</w:t>
      </w:r>
      <w:r>
        <w:rPr>
          <w:rFonts w:hint="eastAsia" w:ascii="宋体" w:hAnsi="宋体"/>
          <w:b/>
          <w:sz w:val="21"/>
        </w:rPr>
        <w:t xml:space="preserve">（项目经理）</w:t>
      </w:r>
      <w:r>
        <w:rPr>
          <w:rFonts w:hint="eastAsia" w:ascii="宋体" w:hAnsi="宋体"/>
          <w:b/>
          <w:sz w:val="21"/>
        </w:rPr>
        <w:t xml:space="preserve">的学历证书、响应单位为上述人员缴纳的社保证明复印件（有社保机构盖章），否则视为未实质性响应。（承诺函格式自拟）</w:t>
      </w:r>
      <w:r/>
    </w:p>
    <w:p>
      <w:pPr>
        <w:ind w:left="0" w:firstLine="420"/>
        <w:spacing w:line="360" w:lineRule="auto"/>
        <w:tabs>
          <w:tab w:val="left" w:pos="420" w:leader="none"/>
        </w:tabs>
        <w:rPr>
          <w:rFonts w:ascii="宋体" w:hAnsi="宋体"/>
          <w:sz w:val="21"/>
        </w:rPr>
      </w:pPr>
      <w:r>
        <w:rPr>
          <w:rFonts w:hint="eastAsia" w:ascii="宋体" w:hAnsi="宋体"/>
          <w:sz w:val="21"/>
        </w:rPr>
        <w:t xml:space="preserve">（2）资料员：</w:t>
      </w:r>
      <w:r/>
    </w:p>
    <w:p>
      <w:pPr>
        <w:ind w:left="0" w:firstLine="420"/>
        <w:spacing w:line="360" w:lineRule="auto"/>
        <w:tabs>
          <w:tab w:val="left" w:pos="420" w:leader="none"/>
        </w:tabs>
        <w:rPr>
          <w:rFonts w:ascii="宋体" w:hAnsi="宋体"/>
          <w:sz w:val="21"/>
        </w:rPr>
      </w:pPr>
      <w:r>
        <w:rPr>
          <w:rFonts w:hint="eastAsia" w:ascii="宋体" w:hAnsi="宋体"/>
          <w:sz w:val="21"/>
        </w:rPr>
        <w:t xml:space="preserve">①大专或以上学历，年龄在45周岁或以下</w:t>
      </w:r>
      <w:r>
        <w:rPr>
          <w:rFonts w:hint="eastAsia" w:ascii="宋体" w:hAnsi="宋体"/>
          <w:sz w:val="21"/>
        </w:rPr>
        <w:t xml:space="preserve">，男女不限</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②在项目经理的领导下，接受采购单位的业务指导，加强双方信息沟通；紧急情况下能够协助开展救护工作。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③对12345、数字城管、寒山闻钟等投诉建议，能够在20分钟内接单，规定时间内处理并回复，不得发表与工作无关的其他信息。</w:t>
      </w:r>
      <w:r/>
    </w:p>
    <w:p>
      <w:pPr>
        <w:ind w:left="0" w:firstLine="420"/>
        <w:spacing w:line="360" w:lineRule="auto"/>
        <w:tabs>
          <w:tab w:val="left" w:pos="420" w:leader="none"/>
        </w:tabs>
        <w:rPr>
          <w:rFonts w:ascii="宋体" w:hAnsi="宋体"/>
          <w:sz w:val="21"/>
        </w:rPr>
      </w:pPr>
      <w:r>
        <w:rPr>
          <w:rFonts w:hint="eastAsia" w:ascii="宋体" w:hAnsi="宋体"/>
          <w:sz w:val="21"/>
        </w:rPr>
        <w:t xml:space="preserve">④对养护台账进行整理并及时归档。包括：工作人员花名册（含变动人员表）、工作人员身份证和健康证复印件、工作人员排班表、考勤表，指纹考勤机打卡明细表、每月完成的主要任务（根据需要留存相关视频和照片）、物业服务质量综合项目日检查表、投诉平台处理情况汇总，器材物资领取、发放情况统计表、员工违纪记录登记表等。</w:t>
      </w:r>
      <w:r/>
    </w:p>
    <w:p>
      <w:pPr>
        <w:ind w:left="0" w:firstLine="420"/>
        <w:spacing w:line="360" w:lineRule="auto"/>
        <w:tabs>
          <w:tab w:val="left" w:pos="420" w:leader="none"/>
        </w:tabs>
        <w:rPr>
          <w:rFonts w:ascii="宋体" w:hAnsi="宋体"/>
          <w:sz w:val="21"/>
        </w:rPr>
      </w:pPr>
      <w:r>
        <w:rPr>
          <w:rFonts w:hint="eastAsia" w:ascii="宋体" w:hAnsi="宋体"/>
          <w:sz w:val="21"/>
        </w:rPr>
        <w:t xml:space="preserve">⑤资料员为本项目专用，无其他在管项目，成交单位在整个合同期为其缴纳社保。</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注：</w:t>
      </w:r>
      <w:r>
        <w:rPr>
          <w:rFonts w:hint="eastAsia" w:ascii="宋体" w:hAnsi="宋体"/>
          <w:b/>
          <w:sz w:val="21"/>
        </w:rPr>
        <w:t xml:space="preserve">响应文件中须提供承诺函承诺</w:t>
      </w:r>
      <w:r>
        <w:rPr>
          <w:rFonts w:hint="eastAsia" w:ascii="宋体" w:hAnsi="宋体"/>
          <w:b/>
          <w:sz w:val="21"/>
        </w:rPr>
        <w:t xml:space="preserve">成交后提供上述人员</w:t>
      </w:r>
      <w:r>
        <w:rPr>
          <w:rFonts w:hint="eastAsia" w:ascii="宋体" w:hAnsi="宋体"/>
          <w:b/>
          <w:sz w:val="21"/>
        </w:rPr>
        <w:t xml:space="preserve">（资料员）</w:t>
      </w:r>
      <w:r>
        <w:rPr>
          <w:rFonts w:hint="eastAsia" w:ascii="宋体" w:hAnsi="宋体"/>
          <w:b/>
          <w:sz w:val="21"/>
        </w:rPr>
        <w:t xml:space="preserve">的学历证书、响应单位为上述人员缴纳的社保证明复印件（有社保机构盖章），否则视为未实质性响应。（承诺函格式自拟）</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bookmarkStart w:id="113" w:name="OLE_LINK5"/>
      <w:r>
        <w:rPr>
          <w:rFonts w:hint="eastAsia" w:ascii="宋体" w:hAnsi="宋体"/>
          <w:sz w:val="21"/>
        </w:rPr>
        <w:t xml:space="preserve">保洁人员（含保洁领班1人）</w:t>
      </w:r>
      <w:bookmarkEnd w:id="113"/>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①女性，50周岁或以下；男性，60周岁或以下。其中保洁领班</w:t>
      </w:r>
      <w:r>
        <w:rPr>
          <w:rFonts w:hint="eastAsia" w:ascii="宋体" w:hAnsi="宋体"/>
          <w:sz w:val="21"/>
        </w:rPr>
        <w:t xml:space="preserve">具有</w:t>
      </w:r>
      <w:r>
        <w:rPr>
          <w:rFonts w:hint="eastAsia" w:ascii="宋体" w:hAnsi="宋体"/>
          <w:sz w:val="21"/>
        </w:rPr>
        <w:t xml:space="preserve">高中或以上学历。</w:t>
      </w:r>
      <w:r/>
    </w:p>
    <w:p>
      <w:pPr>
        <w:ind w:left="0" w:firstLine="420"/>
        <w:spacing w:line="360" w:lineRule="auto"/>
        <w:tabs>
          <w:tab w:val="left" w:pos="420" w:leader="none"/>
        </w:tabs>
        <w:rPr>
          <w:rFonts w:ascii="宋体" w:hAnsi="宋体"/>
          <w:sz w:val="21"/>
        </w:rPr>
      </w:pPr>
      <w:r>
        <w:rPr>
          <w:rFonts w:hint="eastAsia" w:ascii="宋体" w:hAnsi="宋体"/>
          <w:sz w:val="21"/>
        </w:rPr>
        <w:t xml:space="preserve">②工作认真、清扫文明，优质服务、爱岗敬业，规范操作；统一服饰，佩戴服务证上岗，保持良好的仪容仪表；身体健康，保持良好的精神状态；普通话标准，有沟通能力；在进行清洁工作时，应做到主动、有效避让游客，文明作业，若清洁作业妨碍了游客正常游览，应向游客致歉。</w:t>
      </w:r>
      <w:r/>
    </w:p>
    <w:p>
      <w:pPr>
        <w:ind w:left="0" w:firstLine="420"/>
        <w:spacing w:line="360" w:lineRule="auto"/>
        <w:tabs>
          <w:tab w:val="left" w:pos="420" w:leader="none"/>
        </w:tabs>
        <w:rPr>
          <w:rFonts w:ascii="宋体" w:hAnsi="宋体"/>
          <w:sz w:val="21"/>
        </w:rPr>
      </w:pPr>
      <w:r>
        <w:rPr>
          <w:rFonts w:hint="eastAsia" w:ascii="宋体" w:hAnsi="宋体"/>
          <w:sz w:val="21"/>
        </w:rPr>
        <w:t xml:space="preserve">③工作时间内清洁工具随身带，垃圾不进河道，垃圾做到日产日清。</w:t>
      </w:r>
      <w:r/>
    </w:p>
    <w:p>
      <w:pPr>
        <w:ind w:left="0" w:firstLine="420"/>
        <w:spacing w:line="360" w:lineRule="auto"/>
        <w:tabs>
          <w:tab w:val="left" w:pos="420" w:leader="none"/>
        </w:tabs>
        <w:rPr>
          <w:rFonts w:ascii="宋体" w:hAnsi="宋体"/>
          <w:sz w:val="21"/>
        </w:rPr>
      </w:pPr>
      <w:r>
        <w:rPr>
          <w:rFonts w:hint="eastAsia" w:ascii="宋体" w:hAnsi="宋体"/>
          <w:sz w:val="21"/>
        </w:rPr>
        <w:t xml:space="preserve">④在岗人员不得聚堆闲聊、在岗吸烟、吃零食、玩手机，不能有随便离岗、脱岗或寻捡费弃瓶罐等有损员工形象的行为。</w:t>
      </w:r>
      <w:r/>
    </w:p>
    <w:p>
      <w:pPr>
        <w:ind w:left="0" w:firstLine="420"/>
        <w:spacing w:line="360" w:lineRule="auto"/>
        <w:tabs>
          <w:tab w:val="left" w:pos="420" w:leader="none"/>
        </w:tabs>
        <w:rPr>
          <w:rFonts w:ascii="宋体" w:hAnsi="宋体"/>
          <w:sz w:val="21"/>
        </w:rPr>
      </w:pPr>
      <w:r>
        <w:rPr>
          <w:rFonts w:hint="eastAsia" w:ascii="宋体" w:hAnsi="宋体"/>
          <w:sz w:val="21"/>
        </w:rPr>
        <w:t xml:space="preserve">⑤在岗人员应该耐心礼貌地回答游客的各种咨询，在力所能及的范围内，尽可能为游客提供服务和帮助，服务人员有主动维护公用设施的完好和保障游客安全游园的义务和责任，对不文明行为应及时劝阻，紧急情况下能够协助开展救护工作。对发现和捡到游客遗忘的物品，应及时向采购单位上交并协助寻找失主。</w:t>
      </w:r>
      <w:r/>
    </w:p>
    <w:p>
      <w:pPr>
        <w:ind w:left="0" w:firstLine="420"/>
        <w:spacing w:line="360" w:lineRule="auto"/>
        <w:tabs>
          <w:tab w:val="left" w:pos="420" w:leader="none"/>
        </w:tabs>
        <w:rPr>
          <w:rFonts w:ascii="宋体" w:hAnsi="宋体"/>
          <w:sz w:val="21"/>
        </w:rPr>
      </w:pPr>
      <w:r>
        <w:rPr>
          <w:rFonts w:hint="eastAsia" w:ascii="宋体" w:hAnsi="宋体"/>
          <w:sz w:val="21"/>
        </w:rPr>
        <w:t xml:space="preserve">⑥保洁人员为本项目专用，无其他在管项目，成交单位在整个合同期为其缴纳社保。</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注：</w:t>
      </w:r>
      <w:r>
        <w:rPr>
          <w:rFonts w:hint="eastAsia" w:ascii="宋体" w:hAnsi="宋体"/>
          <w:b/>
          <w:sz w:val="21"/>
        </w:rPr>
        <w:t xml:space="preserve">响应文件中须提供承诺函承诺</w:t>
      </w:r>
      <w:r>
        <w:rPr>
          <w:rFonts w:hint="eastAsia" w:ascii="宋体" w:hAnsi="宋体"/>
          <w:b/>
          <w:sz w:val="21"/>
        </w:rPr>
        <w:t xml:space="preserve">成交后提供保洁领班的学历证书、响应单位为上述人员缴纳的社保证明复印件（有社保机构盖章），否则视为未实质性响应。（承诺函格式自拟）</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bookmarkStart w:id="114" w:name="OLE_LINK6"/>
      <w:r>
        <w:rPr>
          <w:rFonts w:hint="eastAsia" w:ascii="宋体" w:hAnsi="宋体"/>
          <w:sz w:val="21"/>
        </w:rPr>
        <w:t xml:space="preserve">保安人员（含保安队长1人）</w:t>
      </w:r>
      <w:bookmarkEnd w:id="114"/>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①均需初中或以上学历；男性， 55周岁或以下；</w:t>
      </w:r>
      <w:r>
        <w:rPr>
          <w:rFonts w:hint="eastAsia" w:ascii="宋体" w:hAnsi="宋体"/>
          <w:b/>
          <w:sz w:val="21"/>
        </w:rPr>
        <w:t xml:space="preserve">★需持有公安部门颁发的保安员证上岗。</w:t>
      </w:r>
      <w:r/>
    </w:p>
    <w:p>
      <w:pPr>
        <w:ind w:left="0" w:firstLine="420"/>
        <w:spacing w:line="360" w:lineRule="auto"/>
        <w:tabs>
          <w:tab w:val="left" w:pos="420" w:leader="none"/>
        </w:tabs>
        <w:rPr>
          <w:rFonts w:ascii="宋体" w:hAnsi="宋体"/>
          <w:sz w:val="21"/>
        </w:rPr>
      </w:pPr>
      <w:r>
        <w:rPr>
          <w:rFonts w:hint="eastAsia" w:ascii="宋体" w:hAnsi="宋体"/>
          <w:sz w:val="21"/>
        </w:rPr>
        <w:t xml:space="preserve">②身体健康，人员需经采购单位同意后，方可使用。对于不符合要求的人员，应采购单位要求成交单位必须及时更换调整。</w:t>
      </w:r>
      <w:r/>
    </w:p>
    <w:p>
      <w:pPr>
        <w:ind w:left="0" w:firstLine="420"/>
        <w:spacing w:line="360" w:lineRule="auto"/>
        <w:tabs>
          <w:tab w:val="left" w:pos="420" w:leader="none"/>
        </w:tabs>
        <w:rPr>
          <w:rFonts w:ascii="宋体" w:hAnsi="宋体"/>
          <w:sz w:val="21"/>
        </w:rPr>
      </w:pPr>
      <w:r>
        <w:rPr>
          <w:rFonts w:hint="eastAsia" w:ascii="宋体" w:hAnsi="宋体"/>
          <w:sz w:val="21"/>
        </w:rPr>
        <w:t xml:space="preserve">③普通话标准，有较强沟通能力，吃苦耐劳，岗位责任心强。</w:t>
      </w:r>
      <w:r/>
    </w:p>
    <w:p>
      <w:pPr>
        <w:ind w:left="0" w:firstLine="420"/>
        <w:spacing w:line="360" w:lineRule="auto"/>
        <w:tabs>
          <w:tab w:val="left" w:pos="420" w:leader="none"/>
        </w:tabs>
        <w:rPr>
          <w:rFonts w:ascii="宋体" w:hAnsi="宋体"/>
          <w:sz w:val="21"/>
        </w:rPr>
      </w:pPr>
      <w:r>
        <w:rPr>
          <w:rFonts w:hint="eastAsia" w:ascii="宋体" w:hAnsi="宋体"/>
          <w:sz w:val="21"/>
        </w:rPr>
        <w:t xml:space="preserve">④上岗前须进行不少于2个工作日的安全培训，熟悉监控设备、消防器材、报警设施的使用方法，会使用灭火设备扑救火灾。在紧急情况下能够协助开展救护工作。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⑤要文明执勤，热情接待来访游客，处理问题不能粗暴、简单化，不准打人、骂人、讲污言秽语。</w:t>
      </w:r>
      <w:r/>
    </w:p>
    <w:p>
      <w:pPr>
        <w:ind w:left="0" w:firstLine="420"/>
        <w:spacing w:line="360" w:lineRule="auto"/>
        <w:tabs>
          <w:tab w:val="left" w:pos="420" w:leader="none"/>
        </w:tabs>
        <w:rPr>
          <w:rFonts w:ascii="宋体" w:hAnsi="宋体"/>
          <w:sz w:val="21"/>
        </w:rPr>
      </w:pPr>
      <w:r>
        <w:rPr>
          <w:rFonts w:hint="eastAsia" w:ascii="宋体" w:hAnsi="宋体"/>
          <w:sz w:val="21"/>
        </w:rPr>
        <w:t xml:space="preserve">⑥保安人员为本项目专用，无其他在管项目，成交单位在整个合同期为其缴纳社保。</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注：响应文件中须提供上述人员</w:t>
      </w:r>
      <w:r>
        <w:rPr>
          <w:rFonts w:hint="eastAsia" w:ascii="宋体" w:hAnsi="宋体"/>
          <w:b/>
          <w:sz w:val="21"/>
        </w:rPr>
        <w:t xml:space="preserve">（保安人员）</w:t>
      </w:r>
      <w:r>
        <w:rPr>
          <w:rFonts w:hint="eastAsia" w:ascii="宋体" w:hAnsi="宋体"/>
          <w:b/>
          <w:sz w:val="21"/>
        </w:rPr>
        <w:t xml:space="preserve">公安部门颁发的保安员证复印件，否则视为未实质性响应。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响应文件中须提供承诺函</w:t>
      </w:r>
      <w:r>
        <w:rPr>
          <w:rFonts w:hint="eastAsia" w:ascii="宋体" w:hAnsi="宋体"/>
          <w:b/>
          <w:sz w:val="21"/>
        </w:rPr>
        <w:t xml:space="preserve">承诺成交后提供上述人员</w:t>
      </w:r>
      <w:r>
        <w:rPr>
          <w:rFonts w:hint="eastAsia" w:ascii="宋体" w:hAnsi="宋体"/>
          <w:b/>
          <w:sz w:val="21"/>
        </w:rPr>
        <w:t xml:space="preserve">（保安人员）</w:t>
      </w:r>
      <w:r>
        <w:rPr>
          <w:rFonts w:hint="eastAsia" w:ascii="宋体" w:hAnsi="宋体"/>
          <w:b/>
          <w:sz w:val="21"/>
        </w:rPr>
        <w:t xml:space="preserve">的学历证书、响应单位为上述人员缴纳的社保证明复印件（有社保机构盖章），否则视为未实质性响应。（承诺函格式自拟）</w:t>
      </w:r>
      <w:r/>
    </w:p>
    <w:p>
      <w:pPr>
        <w:ind w:left="0" w:firstLine="420"/>
        <w:spacing w:line="360" w:lineRule="auto"/>
        <w:tabs>
          <w:tab w:val="left" w:pos="420" w:leader="none"/>
        </w:tabs>
        <w:rPr>
          <w:rFonts w:ascii="宋体" w:hAnsi="宋体"/>
          <w:sz w:val="21"/>
        </w:rPr>
      </w:pPr>
      <w:r>
        <w:rPr>
          <w:rFonts w:hint="eastAsia" w:ascii="宋体" w:hAnsi="宋体"/>
          <w:sz w:val="21"/>
        </w:rPr>
        <w:t xml:space="preserve">（5）水体维护人员</w:t>
      </w:r>
      <w:r/>
    </w:p>
    <w:p>
      <w:pPr>
        <w:ind w:left="0" w:firstLine="420"/>
        <w:spacing w:line="360" w:lineRule="auto"/>
        <w:tabs>
          <w:tab w:val="left" w:pos="420" w:leader="none"/>
        </w:tabs>
        <w:rPr>
          <w:rFonts w:ascii="宋体" w:hAnsi="宋体"/>
          <w:sz w:val="21"/>
        </w:rPr>
      </w:pPr>
      <w:r>
        <w:rPr>
          <w:rFonts w:hint="eastAsia" w:ascii="宋体" w:hAnsi="宋体"/>
          <w:sz w:val="21"/>
        </w:rPr>
        <w:t xml:space="preserve">①男性，55周岁或以下。</w:t>
      </w:r>
      <w:r/>
    </w:p>
    <w:p>
      <w:pPr>
        <w:ind w:left="0" w:firstLine="420"/>
        <w:spacing w:line="360" w:lineRule="auto"/>
        <w:tabs>
          <w:tab w:val="left" w:pos="420" w:leader="none"/>
        </w:tabs>
        <w:rPr>
          <w:rFonts w:ascii="宋体" w:hAnsi="宋体"/>
          <w:sz w:val="21"/>
        </w:rPr>
      </w:pPr>
      <w:r>
        <w:rPr>
          <w:rFonts w:hint="eastAsia" w:ascii="宋体" w:hAnsi="宋体"/>
          <w:sz w:val="21"/>
        </w:rPr>
        <w:t xml:space="preserve">②有驾驶小船进行水体维护经验。负责水体日常清洁，包括打捞、清运等。</w:t>
      </w:r>
      <w:r/>
    </w:p>
    <w:p>
      <w:pPr>
        <w:ind w:left="0" w:firstLine="420"/>
        <w:spacing w:line="360" w:lineRule="auto"/>
        <w:tabs>
          <w:tab w:val="left" w:pos="420" w:leader="none"/>
        </w:tabs>
        <w:rPr>
          <w:rFonts w:ascii="宋体" w:hAnsi="宋体"/>
          <w:sz w:val="21"/>
        </w:rPr>
      </w:pPr>
      <w:r>
        <w:rPr>
          <w:rFonts w:hint="eastAsia" w:ascii="宋体" w:hAnsi="宋体"/>
          <w:sz w:val="21"/>
        </w:rPr>
        <w:t xml:space="preserve">③水体维护人员为本项目专用，无其他在管项目，成交单位在整个合同期为其缴纳社保。</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注：响应</w:t>
      </w:r>
      <w:r>
        <w:rPr>
          <w:rFonts w:hint="eastAsia" w:ascii="宋体" w:hAnsi="宋体"/>
          <w:b/>
          <w:sz w:val="21"/>
        </w:rPr>
        <w:t xml:space="preserve">文件中须提供承诺函</w:t>
      </w:r>
      <w:r>
        <w:rPr>
          <w:rFonts w:hint="eastAsia" w:ascii="宋体" w:hAnsi="宋体"/>
          <w:b/>
          <w:sz w:val="21"/>
        </w:rPr>
        <w:t xml:space="preserve">承诺成交后提供响应单位为上述人员</w:t>
      </w:r>
      <w:r>
        <w:rPr>
          <w:rFonts w:hint="eastAsia" w:ascii="宋体" w:hAnsi="宋体"/>
          <w:b/>
          <w:sz w:val="21"/>
        </w:rPr>
        <w:t xml:space="preserve">（水体维护人员）</w:t>
      </w:r>
      <w:r>
        <w:rPr>
          <w:rFonts w:hint="eastAsia" w:ascii="宋体" w:hAnsi="宋体"/>
          <w:b/>
          <w:sz w:val="21"/>
        </w:rPr>
        <w:t xml:space="preserve">缴纳的社保证明复印件（有社保机构盖章），否则视为未实质性响应。（承诺函格式自拟）</w:t>
      </w:r>
      <w:r/>
    </w:p>
    <w:p>
      <w:pPr>
        <w:ind w:left="0" w:firstLine="420"/>
        <w:spacing w:line="360" w:lineRule="auto"/>
        <w:tabs>
          <w:tab w:val="left" w:pos="420" w:leader="none"/>
        </w:tabs>
        <w:rPr>
          <w:rFonts w:ascii="宋体" w:hAnsi="宋体"/>
          <w:sz w:val="21"/>
        </w:rPr>
      </w:pPr>
      <w:r>
        <w:rPr>
          <w:rFonts w:hint="eastAsia" w:ascii="宋体" w:hAnsi="宋体"/>
          <w:sz w:val="21"/>
        </w:rPr>
        <w:t xml:space="preserve">（6）绿化养护人员</w:t>
      </w:r>
      <w:r/>
    </w:p>
    <w:p>
      <w:pPr>
        <w:ind w:left="0" w:firstLine="420"/>
        <w:spacing w:line="360" w:lineRule="auto"/>
        <w:tabs>
          <w:tab w:val="left" w:pos="420" w:leader="none"/>
        </w:tabs>
        <w:rPr>
          <w:rFonts w:ascii="宋体" w:hAnsi="宋体"/>
          <w:sz w:val="21"/>
        </w:rPr>
      </w:pPr>
      <w:r>
        <w:rPr>
          <w:rFonts w:hint="eastAsia" w:ascii="宋体" w:hAnsi="宋体"/>
          <w:sz w:val="21"/>
        </w:rPr>
        <w:t xml:space="preserve">①男性，年龄55周岁或以下；女性，年龄50岁或以下。</w:t>
      </w:r>
      <w:r/>
    </w:p>
    <w:p>
      <w:pPr>
        <w:ind w:left="0" w:firstLine="420"/>
        <w:spacing w:line="360" w:lineRule="auto"/>
        <w:tabs>
          <w:tab w:val="left" w:pos="420" w:leader="none"/>
        </w:tabs>
        <w:rPr>
          <w:rFonts w:ascii="宋体" w:hAnsi="宋体"/>
          <w:sz w:val="21"/>
        </w:rPr>
      </w:pPr>
      <w:r>
        <w:rPr>
          <w:rFonts w:hint="eastAsia" w:ascii="宋体" w:hAnsi="宋体"/>
          <w:sz w:val="21"/>
        </w:rPr>
        <w:t xml:space="preserve">②有从事绿化相关工作经验。负责绿化养护工作。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③绿化养护人员为本项目专用，无其他在管项目，成交单位在整个合同期为其缴纳社保。</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注：响应</w:t>
      </w:r>
      <w:r>
        <w:rPr>
          <w:rFonts w:hint="eastAsia" w:ascii="宋体" w:hAnsi="宋体"/>
          <w:b/>
          <w:sz w:val="21"/>
        </w:rPr>
        <w:t xml:space="preserve">文件中须提供承诺函</w:t>
      </w:r>
      <w:r>
        <w:rPr>
          <w:rFonts w:hint="eastAsia" w:ascii="宋体" w:hAnsi="宋体"/>
          <w:b/>
          <w:sz w:val="21"/>
        </w:rPr>
        <w:t xml:space="preserve">承诺成交后提供响应单位为上述人员</w:t>
      </w:r>
      <w:r>
        <w:rPr>
          <w:rFonts w:hint="eastAsia" w:ascii="宋体" w:hAnsi="宋体"/>
          <w:b/>
          <w:sz w:val="21"/>
        </w:rPr>
        <w:t xml:space="preserve">（绿化养护人员）</w:t>
      </w:r>
      <w:r>
        <w:rPr>
          <w:rFonts w:hint="eastAsia" w:ascii="宋体" w:hAnsi="宋体"/>
          <w:b/>
          <w:sz w:val="21"/>
        </w:rPr>
        <w:t xml:space="preserve">缴纳的社保证明复印件（有社保机构盖章），否则视为未实质性响应。（承诺函格式自拟）</w:t>
      </w:r>
      <w:r/>
    </w:p>
    <w:p>
      <w:pPr>
        <w:ind w:left="0" w:firstLine="420"/>
        <w:spacing w:line="360" w:lineRule="auto"/>
        <w:tabs>
          <w:tab w:val="left" w:pos="420" w:leader="none"/>
        </w:tabs>
        <w:rPr>
          <w:rFonts w:ascii="宋体" w:hAnsi="宋体"/>
          <w:sz w:val="21"/>
        </w:rPr>
      </w:pPr>
      <w:r>
        <w:rPr>
          <w:rFonts w:hint="eastAsia" w:ascii="宋体" w:hAnsi="宋体"/>
          <w:sz w:val="21"/>
        </w:rPr>
        <w:t xml:space="preserve">（7）设施维护人员</w:t>
      </w:r>
      <w:r/>
    </w:p>
    <w:p>
      <w:pPr>
        <w:ind w:left="0" w:firstLine="420"/>
        <w:spacing w:line="360" w:lineRule="auto"/>
        <w:tabs>
          <w:tab w:val="left" w:pos="420" w:leader="none"/>
        </w:tabs>
        <w:rPr>
          <w:rFonts w:ascii="宋体" w:hAnsi="宋体"/>
          <w:sz w:val="21"/>
        </w:rPr>
      </w:pPr>
      <w:r>
        <w:rPr>
          <w:rFonts w:hint="eastAsia" w:ascii="宋体" w:hAnsi="宋体"/>
          <w:sz w:val="21"/>
        </w:rPr>
        <w:t xml:space="preserve">①男性，55周岁或以下，高中或以上学历。能吃苦耐劳，责任心强。</w:t>
      </w:r>
      <w:r/>
    </w:p>
    <w:p>
      <w:pPr>
        <w:ind w:left="0" w:firstLine="420"/>
        <w:spacing w:line="360" w:lineRule="auto"/>
        <w:tabs>
          <w:tab w:val="left" w:pos="420" w:leader="none"/>
        </w:tabs>
        <w:rPr>
          <w:rFonts w:ascii="宋体" w:hAnsi="宋体"/>
          <w:sz w:val="21"/>
        </w:rPr>
      </w:pPr>
      <w:r>
        <w:rPr>
          <w:rFonts w:hint="eastAsia" w:ascii="宋体" w:hAnsi="宋体"/>
          <w:sz w:val="21"/>
        </w:rPr>
        <w:t xml:space="preserve">②负责公共设施设备日常维护与管理；景观带公共设施设备维护与管理；河道驳岸的日常维护与管理；景观栈道的及人行道专项维护管理；日常的检修、报修、维修，其他零星维修等。</w:t>
      </w:r>
      <w:r/>
    </w:p>
    <w:p>
      <w:pPr>
        <w:ind w:left="0" w:firstLine="420"/>
        <w:spacing w:line="360" w:lineRule="auto"/>
        <w:tabs>
          <w:tab w:val="left" w:pos="420" w:leader="none"/>
        </w:tabs>
        <w:rPr>
          <w:rFonts w:ascii="宋体" w:hAnsi="宋体"/>
          <w:sz w:val="21"/>
        </w:rPr>
      </w:pPr>
      <w:r>
        <w:rPr>
          <w:rFonts w:hint="eastAsia" w:ascii="宋体" w:hAnsi="宋体"/>
          <w:sz w:val="21"/>
        </w:rPr>
        <w:t xml:space="preserve">③设施维护人员为本项目专用，无其他在管项目，成交单位在整个合同期为其缴纳社保。</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注：响应</w:t>
      </w:r>
      <w:r>
        <w:rPr>
          <w:rFonts w:hint="eastAsia" w:ascii="宋体" w:hAnsi="宋体"/>
          <w:b/>
          <w:sz w:val="21"/>
        </w:rPr>
        <w:t xml:space="preserve">文件中须提供承诺函</w:t>
      </w:r>
      <w:r>
        <w:rPr>
          <w:rFonts w:hint="eastAsia" w:ascii="宋体" w:hAnsi="宋体"/>
          <w:b/>
          <w:sz w:val="21"/>
        </w:rPr>
        <w:t xml:space="preserve">承诺成交后提供响应单位为上述人员</w:t>
      </w:r>
      <w:r>
        <w:rPr>
          <w:rFonts w:hint="eastAsia" w:ascii="宋体" w:hAnsi="宋体"/>
          <w:b/>
          <w:sz w:val="21"/>
        </w:rPr>
        <w:t xml:space="preserve">（设施维护人员）</w:t>
      </w:r>
      <w:r>
        <w:rPr>
          <w:rFonts w:hint="eastAsia" w:ascii="宋体" w:hAnsi="宋体"/>
          <w:b/>
          <w:sz w:val="21"/>
        </w:rPr>
        <w:t xml:space="preserve">缴纳的社保证明复印件（有社保机构盖章），否则视为未实质性响应。（承诺函格式自拟）</w:t>
      </w:r>
      <w:r/>
    </w:p>
    <w:p>
      <w:pPr>
        <w:ind w:left="0" w:firstLine="420"/>
        <w:spacing w:line="360" w:lineRule="auto"/>
        <w:tabs>
          <w:tab w:val="left" w:pos="420" w:leader="none"/>
        </w:tabs>
        <w:rPr>
          <w:rFonts w:ascii="宋体" w:hAnsi="宋体"/>
          <w:sz w:val="21"/>
        </w:rPr>
      </w:pPr>
      <w:r>
        <w:rPr>
          <w:rFonts w:hint="eastAsia" w:ascii="宋体" w:hAnsi="宋体"/>
          <w:sz w:val="21"/>
        </w:rPr>
        <w:t xml:space="preserve">（四）</w:t>
      </w:r>
      <w:r>
        <w:rPr>
          <w:rFonts w:hint="eastAsia" w:ascii="宋体" w:hAnsi="宋体"/>
          <w:sz w:val="21"/>
        </w:rPr>
        <w:t xml:space="preserve">设备配备及要求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（1）车辆器械配备安排：</w:t>
      </w:r>
      <w:r/>
    </w:p>
    <w:p>
      <w:pPr>
        <w:ind w:left="0" w:firstLine="420"/>
        <w:spacing w:line="360" w:lineRule="auto"/>
        <w:tabs>
          <w:tab w:val="left" w:pos="420" w:leader="none"/>
        </w:tabs>
        <w:rPr>
          <w:rFonts w:ascii="宋体" w:hAnsi="宋体"/>
          <w:sz w:val="21"/>
        </w:rPr>
      </w:pPr>
      <w:r>
        <w:rPr>
          <w:rFonts w:hint="eastAsia" w:ascii="宋体" w:hAnsi="宋体"/>
          <w:sz w:val="21"/>
        </w:rPr>
        <w:t xml:space="preserve">①保洁方面：高压水枪疏通机、高压清洗吸污车、扫地车、垃圾清运车辆等；</w:t>
      </w:r>
      <w:r/>
    </w:p>
    <w:p>
      <w:pPr>
        <w:ind w:left="0" w:firstLine="420"/>
        <w:spacing w:line="360" w:lineRule="auto"/>
        <w:tabs>
          <w:tab w:val="left" w:pos="420" w:leader="none"/>
        </w:tabs>
        <w:rPr>
          <w:rFonts w:ascii="宋体" w:hAnsi="宋体"/>
          <w:sz w:val="21"/>
        </w:rPr>
      </w:pPr>
      <w:r>
        <w:rPr>
          <w:rFonts w:hint="eastAsia" w:ascii="宋体" w:hAnsi="宋体"/>
          <w:sz w:val="21"/>
        </w:rPr>
        <w:t xml:space="preserve">②绿化养护方面：绿篱机、油锯、草坪机；</w:t>
      </w:r>
      <w:r/>
    </w:p>
    <w:p>
      <w:pPr>
        <w:ind w:left="0" w:firstLine="420"/>
        <w:spacing w:line="360" w:lineRule="auto"/>
        <w:tabs>
          <w:tab w:val="left" w:pos="420" w:leader="none"/>
        </w:tabs>
        <w:rPr>
          <w:rFonts w:ascii="宋体" w:hAnsi="宋体"/>
          <w:sz w:val="21"/>
        </w:rPr>
      </w:pPr>
      <w:r>
        <w:rPr>
          <w:rFonts w:hint="eastAsia" w:ascii="宋体" w:hAnsi="宋体"/>
          <w:sz w:val="21"/>
        </w:rPr>
        <w:t xml:space="preserve">③水体维护作业船。</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）拟需投入设备表（具体以工作实际需求为准）</w:t>
      </w:r>
      <w:r/>
    </w:p>
    <w:tbl>
      <w:tblPr>
        <w:tblStyle w:val="913"/>
        <w:tblW w:w="9619" w:type="dxa"/>
        <w:jc w:val="center"/>
        <w:tblInd w:w="0" w:type="dxa"/>
        <w:tblLayout w:type="fixed"/>
        <w:tblLook w:val="04A0" w:firstRow="1" w:lastRow="0" w:firstColumn="1" w:lastColumn="0" w:noHBand="0" w:noVBand="1"/>
      </w:tblPr>
      <w:tblGrid>
        <w:gridCol w:w="4942"/>
        <w:gridCol w:w="1559"/>
        <w:gridCol w:w="1559"/>
        <w:gridCol w:w="1559"/>
      </w:tblGrid>
      <w:tr>
        <w:trPr>
          <w:jc w:val="center"/>
        </w:trPr>
        <w:tc>
          <w:tcPr>
            <w:tcW w:w="4942"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设备</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泗塘片区</w:t>
            </w:r>
            <w:r>
              <w:rPr>
                <w:rFonts w:hint="eastAsia" w:ascii="宋体" w:hAnsi="宋体"/>
                <w:sz w:val="21"/>
              </w:rPr>
              <w:t xml:space="preserve">（台）</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澄阳片区</w:t>
            </w:r>
            <w:r>
              <w:rPr>
                <w:rFonts w:hint="eastAsia" w:ascii="宋体" w:hAnsi="宋体"/>
                <w:sz w:val="21"/>
              </w:rPr>
              <w:t xml:space="preserve">（台）</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总计</w:t>
            </w:r>
            <w:r>
              <w:rPr>
                <w:rFonts w:hint="eastAsia" w:ascii="宋体" w:hAnsi="宋体"/>
                <w:sz w:val="21"/>
              </w:rPr>
              <w:t xml:space="preserve">（台）</w:t>
            </w:r>
            <w:r/>
          </w:p>
        </w:tc>
      </w:tr>
      <w:tr>
        <w:trPr>
          <w:jc w:val="center"/>
        </w:trPr>
        <w:tc>
          <w:tcPr>
            <w:tcW w:w="4942"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草坪机</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5</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3</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8</w:t>
            </w:r>
            <w:r/>
          </w:p>
        </w:tc>
      </w:tr>
      <w:tr>
        <w:trPr>
          <w:jc w:val="center"/>
        </w:trPr>
        <w:tc>
          <w:tcPr>
            <w:tcW w:w="4942"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绿篱机</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ascii="宋体" w:hAnsi="宋体"/>
                <w:sz w:val="21"/>
              </w:rPr>
              <w:t xml:space="preserve">2</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2</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4</w:t>
            </w:r>
            <w:r/>
          </w:p>
        </w:tc>
      </w:tr>
      <w:tr>
        <w:trPr>
          <w:jc w:val="center"/>
        </w:trPr>
        <w:tc>
          <w:tcPr>
            <w:tcW w:w="4942"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油锯</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ascii="宋体" w:hAnsi="宋体"/>
                <w:sz w:val="21"/>
              </w:rPr>
              <w:t xml:space="preserve">2</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2</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4</w:t>
            </w:r>
            <w:r/>
          </w:p>
        </w:tc>
      </w:tr>
      <w:tr>
        <w:trPr>
          <w:jc w:val="center"/>
        </w:trPr>
        <w:tc>
          <w:tcPr>
            <w:tcW w:w="4942"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水体维护作业船</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2</w:t>
            </w:r>
            <w:r/>
          </w:p>
        </w:tc>
      </w:tr>
      <w:tr>
        <w:trPr>
          <w:jc w:val="center"/>
        </w:trPr>
        <w:tc>
          <w:tcPr>
            <w:tcW w:w="4942"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高压水枪疏通机</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2</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3</w:t>
            </w:r>
            <w:r/>
          </w:p>
        </w:tc>
      </w:tr>
      <w:tr>
        <w:trPr>
          <w:jc w:val="center"/>
        </w:trPr>
        <w:tc>
          <w:tcPr>
            <w:tcW w:w="4942"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高压清洗吸污车</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2</w:t>
            </w:r>
            <w:r/>
          </w:p>
        </w:tc>
      </w:tr>
      <w:tr>
        <w:trPr>
          <w:jc w:val="center"/>
        </w:trPr>
        <w:tc>
          <w:tcPr>
            <w:tcW w:w="4942"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扫地车</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2</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2</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4</w:t>
            </w:r>
            <w:r/>
          </w:p>
        </w:tc>
      </w:tr>
      <w:tr>
        <w:trPr>
          <w:jc w:val="center"/>
        </w:trPr>
        <w:tc>
          <w:tcPr>
            <w:tcW w:w="4942"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垃圾</w:t>
            </w:r>
            <w:r>
              <w:rPr>
                <w:rFonts w:ascii="宋体" w:hAnsi="宋体"/>
                <w:sz w:val="21"/>
              </w:rPr>
              <w:t xml:space="preserve">清运</w:t>
            </w:r>
            <w:r>
              <w:rPr>
                <w:rFonts w:hint="eastAsia" w:ascii="宋体" w:hAnsi="宋体"/>
                <w:sz w:val="21"/>
              </w:rPr>
              <w:t xml:space="preserve">车</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2</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3</w:t>
            </w:r>
            <w:r/>
          </w:p>
        </w:tc>
      </w:tr>
      <w:tr>
        <w:trPr>
          <w:jc w:val="center"/>
        </w:trPr>
        <w:tc>
          <w:tcPr>
            <w:tcW w:w="4942"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ascii="宋体" w:hAnsi="宋体"/>
                <w:sz w:val="21"/>
              </w:rPr>
              <w:t xml:space="preserve">巡逻车</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0</w:t>
            </w:r>
            <w:r/>
          </w:p>
        </w:tc>
        <w:tc>
          <w:tcPr>
            <w:tcW w:w="1559"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r>
    </w:tbl>
    <w:p>
      <w:pPr>
        <w:ind w:left="0" w:firstLine="422"/>
        <w:spacing w:line="360" w:lineRule="auto"/>
        <w:tabs>
          <w:tab w:val="left" w:pos="420" w:leader="none"/>
        </w:tabs>
        <w:rPr>
          <w:rFonts w:ascii="宋体" w:hAnsi="宋体"/>
          <w:sz w:val="21"/>
        </w:rPr>
      </w:pPr>
      <w:r>
        <w:rPr>
          <w:rFonts w:hint="eastAsia" w:ascii="宋体" w:hAnsi="宋体"/>
          <w:b/>
          <w:bCs/>
          <w:sz w:val="21"/>
          <w:szCs w:val="21"/>
        </w:rPr>
        <w:t xml:space="preserve">注：</w:t>
      </w:r>
      <w:r>
        <w:rPr>
          <w:rFonts w:hint="eastAsia" w:ascii="宋体" w:hAnsi="宋体" w:cs="宋体"/>
          <w:b/>
          <w:sz w:val="21"/>
          <w:szCs w:val="21"/>
        </w:rPr>
        <w:t xml:space="preserve">响应文件中须提供</w:t>
      </w:r>
      <w:r>
        <w:rPr>
          <w:rFonts w:hint="eastAsia" w:ascii="宋体" w:hAnsi="宋体"/>
          <w:b/>
          <w:sz w:val="21"/>
        </w:rPr>
        <w:t xml:space="preserve">草坪机、绿篱机、油锯、水体维护作业船、高压水枪疏通机、高压清洗吸污车、扫地车、垃圾</w:t>
      </w:r>
      <w:r>
        <w:rPr>
          <w:rFonts w:ascii="宋体" w:hAnsi="宋体"/>
          <w:b/>
          <w:sz w:val="21"/>
        </w:rPr>
        <w:t xml:space="preserve">清运</w:t>
      </w:r>
      <w:r>
        <w:rPr>
          <w:rFonts w:hint="eastAsia" w:ascii="宋体" w:hAnsi="宋体"/>
          <w:b/>
          <w:sz w:val="21"/>
        </w:rPr>
        <w:t xml:space="preserve">车、</w:t>
      </w:r>
      <w:r>
        <w:rPr>
          <w:rFonts w:ascii="宋体" w:hAnsi="宋体"/>
          <w:b/>
          <w:sz w:val="21"/>
        </w:rPr>
        <w:t xml:space="preserve">巡逻车</w:t>
      </w:r>
      <w:r>
        <w:rPr>
          <w:rFonts w:hint="eastAsia" w:ascii="宋体" w:hAnsi="宋体"/>
          <w:b/>
          <w:sz w:val="21"/>
        </w:rPr>
        <w:t xml:space="preserve">的购买发票</w:t>
      </w:r>
      <w:r>
        <w:rPr>
          <w:rFonts w:hint="eastAsia" w:ascii="宋体" w:hAnsi="宋体" w:cs="宋体"/>
          <w:b/>
          <w:sz w:val="21"/>
          <w:szCs w:val="21"/>
        </w:rPr>
        <w:t xml:space="preserve">复印件或租赁合同和租赁发票复印件；或承诺成交后提供，否则视为非实质性响应。</w:t>
      </w:r>
      <w:r/>
    </w:p>
    <w:p>
      <w:pPr>
        <w:ind w:left="0" w:firstLine="420"/>
        <w:spacing w:line="360" w:lineRule="auto"/>
        <w:tabs>
          <w:tab w:val="left" w:pos="420" w:leader="none"/>
        </w:tabs>
        <w:rPr>
          <w:rFonts w:ascii="宋体" w:hAnsi="宋体"/>
          <w:sz w:val="21"/>
        </w:rPr>
      </w:pPr>
      <w:r>
        <w:rPr>
          <w:rFonts w:hint="eastAsia" w:ascii="宋体" w:hAnsi="宋体"/>
          <w:sz w:val="21"/>
        </w:rPr>
        <w:t xml:space="preserve">（五）其他要求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本次采购包含垃圾处理费、突击费用（临时加班加点增加人员产生的费用），除“四害”用品，消杀用药、卫生用品，道路铺装防滑相关用品，以及其他与保洁相关用品的费用。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作业人员、车辆在服务期内，所产生一切相关费用及事故责任等均由成交单位自行承担。</w:t>
      </w:r>
      <w:r/>
    </w:p>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采购单位可根据自身需要，要求成交单位调整保洁岗位分工，成交单位在接到采购单位要求后一周内完成工作调整。</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成交单位根据保洁响应要求，保质保量配备保洁工作需要的器械设备，并制定日常管理方案及后期维护保养方案。若因器械设备原因导致保洁工作滞后、公园景观退化的，则进行相应的考核扣分。</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成交单位服从采购单位相应的管理考核办法。</w:t>
      </w:r>
      <w:r/>
    </w:p>
    <w:p>
      <w:pPr>
        <w:ind w:left="0" w:firstLine="420"/>
        <w:spacing w:line="360" w:lineRule="auto"/>
        <w:tabs>
          <w:tab w:val="left" w:pos="420" w:leader="none"/>
        </w:tabs>
        <w:rPr>
          <w:rFonts w:ascii="宋体" w:hAnsi="宋体"/>
          <w:sz w:val="21"/>
        </w:rPr>
      </w:pPr>
      <w:r>
        <w:rPr>
          <w:rFonts w:hint="eastAsia" w:ascii="宋体" w:hAnsi="宋体"/>
          <w:sz w:val="21"/>
        </w:rPr>
        <w:t xml:space="preserve">（六）商务条款</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履约期限：自合同签订之日起</w:t>
      </w:r>
      <w:r>
        <w:rPr>
          <w:rFonts w:ascii="宋体" w:hAnsi="宋体"/>
          <w:sz w:val="21"/>
        </w:rPr>
        <w:t xml:space="preserve">12</w:t>
      </w:r>
      <w:r>
        <w:rPr>
          <w:rFonts w:hint="eastAsia" w:ascii="宋体" w:hAnsi="宋体"/>
          <w:sz w:val="21"/>
        </w:rPr>
        <w:t xml:space="preserve">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付款方式：</w:t>
      </w:r>
      <w:r>
        <w:rPr>
          <w:rFonts w:hint="eastAsia" w:ascii="宋体" w:hAnsi="宋体"/>
          <w:sz w:val="21"/>
        </w:rPr>
        <w:t xml:space="preserve">根据月度综合考核得分进行经费核算后，再扣除当月直接扣费及其他核减的费用后所得的最终金额作为当月应实际支付的经费，三个月经费相加得出该季度应核发的经费予以支付。保留最后一个季度的养护管理费用，考核合格后，合同到期后一年内支付剩余费用。</w:t>
      </w:r>
      <w:r/>
    </w:p>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管理标准：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（1）总体要求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①相城区绿化养护按照《江苏省城市园林绿化植物养护技术规范（试行）》和《苏州市城市绿地养护管理质量标准（试行）》等规定执行。</w:t>
      </w:r>
      <w:r/>
    </w:p>
    <w:p>
      <w:pPr>
        <w:ind w:left="0" w:firstLine="420"/>
        <w:spacing w:line="360" w:lineRule="auto"/>
        <w:tabs>
          <w:tab w:val="left" w:pos="420" w:leader="none"/>
        </w:tabs>
        <w:rPr>
          <w:rFonts w:ascii="宋体" w:hAnsi="宋体"/>
          <w:sz w:val="21"/>
        </w:rPr>
      </w:pPr>
      <w:r>
        <w:rPr>
          <w:rFonts w:hint="eastAsia" w:ascii="宋体" w:hAnsi="宋体"/>
          <w:sz w:val="21"/>
        </w:rPr>
        <w:t xml:space="preserve">②相城区绿化养护单位应雇佣具备专业养护管理知识和专业技术的工人进行绿化养护，各标段养护工人数量配备见各标段的具体要求。养护过程中需无违章操作现象，无安全事故。</w:t>
      </w:r>
      <w:r/>
    </w:p>
    <w:p>
      <w:pPr>
        <w:ind w:left="0" w:firstLine="420"/>
        <w:spacing w:line="360" w:lineRule="auto"/>
        <w:tabs>
          <w:tab w:val="left" w:pos="420" w:leader="none"/>
        </w:tabs>
        <w:rPr>
          <w:rFonts w:ascii="宋体" w:hAnsi="宋体"/>
          <w:sz w:val="21"/>
        </w:rPr>
      </w:pPr>
      <w:r>
        <w:rPr>
          <w:rFonts w:hint="eastAsia" w:ascii="宋体" w:hAnsi="宋体"/>
          <w:sz w:val="21"/>
        </w:rPr>
        <w:t xml:space="preserve">③养护中的绿地应保持植物生长旺盛，设施完整，环境整洁美观。</w:t>
      </w:r>
      <w:r/>
    </w:p>
    <w:p>
      <w:pPr>
        <w:ind w:left="0" w:firstLine="420"/>
        <w:spacing w:line="360" w:lineRule="auto"/>
        <w:tabs>
          <w:tab w:val="left" w:pos="420" w:leader="none"/>
        </w:tabs>
        <w:rPr>
          <w:rFonts w:ascii="宋体" w:hAnsi="宋体"/>
          <w:sz w:val="21"/>
        </w:rPr>
      </w:pPr>
      <w:r>
        <w:rPr>
          <w:rFonts w:hint="eastAsia" w:ascii="宋体" w:hAnsi="宋体"/>
          <w:sz w:val="21"/>
        </w:rPr>
        <w:t xml:space="preserve">（2）养护技术要求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①绿化养护管理等级要求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一级养护质量标准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绿化养护技术措施完善，管理得当，植物配置科学合理，达到黄土不露天。</w:t>
      </w:r>
      <w:r/>
    </w:p>
    <w:p>
      <w:pPr>
        <w:ind w:left="0" w:firstLine="420"/>
        <w:spacing w:line="360" w:lineRule="auto"/>
        <w:tabs>
          <w:tab w:val="left" w:pos="420" w:leader="none"/>
        </w:tabs>
        <w:rPr>
          <w:rFonts w:ascii="宋体" w:hAnsi="宋体"/>
          <w:sz w:val="21"/>
        </w:rPr>
      </w:pPr>
      <w:r>
        <w:rPr>
          <w:rFonts w:hint="eastAsia" w:ascii="宋体" w:hAnsi="宋体"/>
          <w:sz w:val="21"/>
        </w:rPr>
        <w:t xml:space="preserve">园林植物达到：</w:t>
      </w:r>
      <w:r/>
    </w:p>
    <w:p>
      <w:pPr>
        <w:ind w:left="0" w:firstLine="420"/>
        <w:spacing w:line="360" w:lineRule="auto"/>
        <w:tabs>
          <w:tab w:val="left" w:pos="420" w:leader="none"/>
        </w:tabs>
        <w:rPr>
          <w:rFonts w:ascii="宋体" w:hAnsi="宋体"/>
          <w:sz w:val="21"/>
        </w:rPr>
      </w:pPr>
      <w:r>
        <w:rPr>
          <w:rFonts w:hint="eastAsia" w:ascii="宋体" w:hAnsi="宋体"/>
          <w:sz w:val="21"/>
        </w:rPr>
        <w:t xml:space="preserve">生长健壮，新建绿地各种植物两年内达到正常形态。</w:t>
      </w:r>
      <w:r/>
    </w:p>
    <w:p>
      <w:pPr>
        <w:ind w:left="0" w:firstLine="420"/>
        <w:spacing w:line="360" w:lineRule="auto"/>
        <w:tabs>
          <w:tab w:val="left" w:pos="420" w:leader="none"/>
        </w:tabs>
        <w:rPr>
          <w:rFonts w:ascii="宋体" w:hAnsi="宋体"/>
          <w:sz w:val="21"/>
        </w:rPr>
      </w:pPr>
      <w:r>
        <w:rPr>
          <w:rFonts w:hint="eastAsia" w:ascii="宋体" w:hAnsi="宋体"/>
          <w:sz w:val="21"/>
        </w:rPr>
        <w:t xml:space="preserve">园林树木树冠完整美观，分枝点合适，枝条粗壮，无枯枝死杈；主侧枝分布均匀、数量适宜、修剪科学合理；内膛不乱，通风透光。花灌木开花及时，株形丰满，花后修剪及时合理。绿篱、色块等修剪及时，枝叶茂密，整齐一致，整型树木造型雅观。行道树无缺株，绿地内无死树。</w:t>
      </w:r>
      <w:r/>
    </w:p>
    <w:p>
      <w:pPr>
        <w:ind w:left="0" w:firstLine="420"/>
        <w:spacing w:line="360" w:lineRule="auto"/>
        <w:tabs>
          <w:tab w:val="left" w:pos="420" w:leader="none"/>
        </w:tabs>
        <w:rPr>
          <w:rFonts w:ascii="宋体" w:hAnsi="宋体"/>
          <w:sz w:val="21"/>
        </w:rPr>
      </w:pPr>
      <w:r>
        <w:rPr>
          <w:rFonts w:hint="eastAsia" w:ascii="宋体" w:hAnsi="宋体"/>
          <w:sz w:val="21"/>
        </w:rPr>
        <w:t xml:space="preserve">落叶树新梢生长健壮，叶片大小、颜色正常。在一般条件下，无黄叶、焦叶、卷叶，正常叶片保存率在95%以上。针叶树针叶宿存3年以上，结果枝条在10%以下。</w:t>
      </w:r>
      <w:r/>
    </w:p>
    <w:p>
      <w:pPr>
        <w:ind w:left="0" w:firstLine="420"/>
        <w:spacing w:line="360" w:lineRule="auto"/>
        <w:tabs>
          <w:tab w:val="left" w:pos="420" w:leader="none"/>
        </w:tabs>
        <w:rPr>
          <w:rFonts w:ascii="宋体" w:hAnsi="宋体"/>
          <w:sz w:val="21"/>
        </w:rPr>
      </w:pPr>
      <w:r>
        <w:rPr>
          <w:rFonts w:hint="eastAsia" w:ascii="宋体" w:hAnsi="宋体"/>
          <w:sz w:val="21"/>
        </w:rPr>
        <w:t xml:space="preserve">花坛、花带轮廓清晰，整齐美观，色彩艳丽，无残缺，无残花败叶。</w:t>
      </w:r>
      <w:r/>
    </w:p>
    <w:p>
      <w:pPr>
        <w:ind w:left="0" w:firstLine="420"/>
        <w:spacing w:line="360" w:lineRule="auto"/>
        <w:tabs>
          <w:tab w:val="left" w:pos="420" w:leader="none"/>
        </w:tabs>
        <w:rPr>
          <w:rFonts w:ascii="宋体" w:hAnsi="宋体"/>
          <w:sz w:val="21"/>
        </w:rPr>
      </w:pPr>
      <w:r>
        <w:rPr>
          <w:rFonts w:hint="eastAsia" w:ascii="宋体" w:hAnsi="宋体"/>
          <w:sz w:val="21"/>
        </w:rPr>
        <w:t xml:space="preserve">草坪及地被植物整齐，覆盖率99%以上，草坪内无杂草。草坪绿色期：冷季型草不得少于300天；暖季型草不得少于210天。</w:t>
      </w:r>
      <w:r/>
    </w:p>
    <w:p>
      <w:pPr>
        <w:ind w:left="0" w:firstLine="420"/>
        <w:spacing w:line="360" w:lineRule="auto"/>
        <w:tabs>
          <w:tab w:val="left" w:pos="420" w:leader="none"/>
        </w:tabs>
        <w:rPr>
          <w:rFonts w:ascii="宋体" w:hAnsi="宋体"/>
          <w:sz w:val="21"/>
        </w:rPr>
      </w:pPr>
      <w:r>
        <w:rPr>
          <w:rFonts w:hint="eastAsia" w:ascii="宋体" w:hAnsi="宋体"/>
          <w:sz w:val="21"/>
        </w:rPr>
        <w:t xml:space="preserve">病虫害控制及时，园林树木无蛀干害虫的活卵、活虫；在园林树木主干、主枝上平均每100平方厘米介壳虫的活虫数不得超过1头，较细枝条上平均每30厘米不得超过2头，且平均被害株不得超过1%。叶片上无虫粪、虫网。被虫咬的叶片每株不得超过2%。</w:t>
      </w:r>
      <w:r/>
    </w:p>
    <w:p>
      <w:pPr>
        <w:ind w:left="0" w:firstLine="420"/>
        <w:spacing w:line="360" w:lineRule="auto"/>
        <w:tabs>
          <w:tab w:val="left" w:pos="420" w:leader="none"/>
        </w:tabs>
        <w:rPr>
          <w:rFonts w:ascii="宋体" w:hAnsi="宋体"/>
          <w:sz w:val="21"/>
        </w:rPr>
      </w:pPr>
      <w:r>
        <w:rPr>
          <w:rFonts w:hint="eastAsia" w:ascii="宋体" w:hAnsi="宋体"/>
          <w:sz w:val="21"/>
        </w:rPr>
        <w:t xml:space="preserve">垂直绿化应根据不同植物的攀缘特点，及时采取相应的牵引、设置网架等技术措施，视攀缘植物生长习性，覆盖率不得低于90%。开花的攀缘植物应适时开花，且花繁色艳。</w:t>
      </w:r>
      <w:r/>
    </w:p>
    <w:p>
      <w:pPr>
        <w:ind w:left="0" w:firstLine="420"/>
        <w:spacing w:line="360" w:lineRule="auto"/>
        <w:tabs>
          <w:tab w:val="left" w:pos="420" w:leader="none"/>
        </w:tabs>
        <w:rPr>
          <w:rFonts w:ascii="宋体" w:hAnsi="宋体"/>
          <w:sz w:val="21"/>
        </w:rPr>
      </w:pPr>
      <w:r>
        <w:rPr>
          <w:rFonts w:hint="eastAsia" w:ascii="宋体" w:hAnsi="宋体"/>
          <w:sz w:val="21"/>
        </w:rPr>
        <w:t xml:space="preserve">绿地整洁，无杂物、无白色污染（树挂），对绿化生产垃圾（如树枝、树叶、草屑等）、绿地内水面杂物，重点地区随产随清，其它地区日产日清，做到巡视保洁。</w:t>
      </w:r>
      <w:r/>
    </w:p>
    <w:p>
      <w:pPr>
        <w:ind w:left="0" w:firstLine="420"/>
        <w:spacing w:line="360" w:lineRule="auto"/>
        <w:tabs>
          <w:tab w:val="left" w:pos="420" w:leader="none"/>
        </w:tabs>
        <w:rPr>
          <w:rFonts w:ascii="宋体" w:hAnsi="宋体"/>
          <w:sz w:val="21"/>
        </w:rPr>
      </w:pPr>
      <w:r>
        <w:rPr>
          <w:rFonts w:hint="eastAsia" w:ascii="宋体" w:hAnsi="宋体"/>
          <w:sz w:val="21"/>
        </w:rPr>
        <w:t xml:space="preserve">栏杆、园路、桌椅、路灯、井盖和牌示等园林设施完整、安全，维护及时。</w:t>
      </w:r>
      <w:r/>
    </w:p>
    <w:p>
      <w:pPr>
        <w:ind w:left="0" w:firstLine="420"/>
        <w:spacing w:line="360" w:lineRule="auto"/>
        <w:tabs>
          <w:tab w:val="left" w:pos="420" w:leader="none"/>
        </w:tabs>
        <w:rPr>
          <w:rFonts w:ascii="宋体" w:hAnsi="宋体"/>
          <w:sz w:val="21"/>
        </w:rPr>
      </w:pPr>
      <w:r>
        <w:rPr>
          <w:rFonts w:hint="eastAsia" w:ascii="宋体" w:hAnsi="宋体"/>
          <w:sz w:val="21"/>
        </w:rPr>
        <w:t xml:space="preserve">绿地完整，无堆物、堆料、搭棚，树干上无钉栓刻画等现象。行道树下距树干2m范围内无堆物、堆料、圈栏或搭棚设摊等影响树木生长和养护管理的现象。</w:t>
      </w:r>
      <w:r/>
    </w:p>
    <w:p>
      <w:pPr>
        <w:ind w:left="0" w:firstLine="420"/>
        <w:spacing w:line="360" w:lineRule="auto"/>
        <w:tabs>
          <w:tab w:val="left" w:pos="420" w:leader="none"/>
        </w:tabs>
        <w:rPr>
          <w:rFonts w:ascii="宋体" w:hAnsi="宋体"/>
          <w:sz w:val="21"/>
        </w:rPr>
      </w:pPr>
      <w:r>
        <w:rPr>
          <w:rFonts w:hint="eastAsia" w:ascii="宋体" w:hAnsi="宋体"/>
          <w:sz w:val="21"/>
        </w:rPr>
        <w:t xml:space="preserve">二级养护质量标准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绿化养护技术措施比较完善，管理基本得当，植物配置合理，基本达到黄土不露天。</w:t>
      </w:r>
      <w:r/>
    </w:p>
    <w:p>
      <w:pPr>
        <w:ind w:left="0" w:firstLine="420"/>
        <w:spacing w:line="360" w:lineRule="auto"/>
        <w:tabs>
          <w:tab w:val="left" w:pos="420" w:leader="none"/>
        </w:tabs>
        <w:rPr>
          <w:rFonts w:ascii="宋体" w:hAnsi="宋体"/>
          <w:sz w:val="21"/>
        </w:rPr>
      </w:pPr>
      <w:r>
        <w:rPr>
          <w:rFonts w:hint="eastAsia" w:ascii="宋体" w:hAnsi="宋体"/>
          <w:sz w:val="21"/>
        </w:rPr>
        <w:t xml:space="preserve">园林植物达到：</w:t>
      </w:r>
      <w:r/>
    </w:p>
    <w:p>
      <w:pPr>
        <w:ind w:left="0" w:firstLine="420"/>
        <w:spacing w:line="360" w:lineRule="auto"/>
        <w:tabs>
          <w:tab w:val="left" w:pos="420" w:leader="none"/>
        </w:tabs>
        <w:rPr>
          <w:rFonts w:ascii="宋体" w:hAnsi="宋体"/>
          <w:sz w:val="21"/>
        </w:rPr>
      </w:pPr>
      <w:r>
        <w:rPr>
          <w:rFonts w:hint="eastAsia" w:ascii="宋体" w:hAnsi="宋体"/>
          <w:sz w:val="21"/>
        </w:rPr>
        <w:t xml:space="preserve">生长正常，新建绿地各种植物三年内达到正常形态。</w:t>
      </w:r>
      <w:r/>
    </w:p>
    <w:p>
      <w:pPr>
        <w:ind w:left="0" w:firstLine="420"/>
        <w:spacing w:line="360" w:lineRule="auto"/>
        <w:tabs>
          <w:tab w:val="left" w:pos="420" w:leader="none"/>
        </w:tabs>
        <w:rPr>
          <w:rFonts w:ascii="宋体" w:hAnsi="宋体"/>
          <w:sz w:val="21"/>
        </w:rPr>
      </w:pPr>
      <w:r>
        <w:rPr>
          <w:rFonts w:hint="eastAsia" w:ascii="宋体" w:hAnsi="宋体"/>
          <w:sz w:val="21"/>
        </w:rPr>
        <w:t xml:space="preserve">园林树木树冠基本完整，主侧枝分布均匀、数量适宜、修剪合理，内膛不乱，通风透光。花灌木开花及时，正常，花后修剪及时。绿篱、色块枝叶正常，整齐一致。行道树无缺株，绿地内无死树。</w:t>
      </w:r>
      <w:r/>
    </w:p>
    <w:p>
      <w:pPr>
        <w:ind w:left="0" w:firstLine="420"/>
        <w:spacing w:line="360" w:lineRule="auto"/>
        <w:tabs>
          <w:tab w:val="left" w:pos="420" w:leader="none"/>
        </w:tabs>
        <w:rPr>
          <w:rFonts w:ascii="宋体" w:hAnsi="宋体"/>
          <w:sz w:val="21"/>
        </w:rPr>
      </w:pPr>
      <w:r>
        <w:rPr>
          <w:rFonts w:hint="eastAsia" w:ascii="宋体" w:hAnsi="宋体"/>
          <w:sz w:val="21"/>
        </w:rPr>
        <w:t xml:space="preserve">落叶树新梢生长正常，叶片大小、颜色正常。在一般条件下，黄叶、焦叶、卷叶和带虫尿、虫网的叶片不得超过5%，正常叶片保存率在90%以上。针叶树针叶宿存2年以上，结果枝条在20%以下。</w:t>
      </w:r>
      <w:r/>
    </w:p>
    <w:p>
      <w:pPr>
        <w:ind w:left="0" w:firstLine="420"/>
        <w:spacing w:line="360" w:lineRule="auto"/>
        <w:tabs>
          <w:tab w:val="left" w:pos="420" w:leader="none"/>
        </w:tabs>
        <w:rPr>
          <w:rFonts w:ascii="宋体" w:hAnsi="宋体"/>
          <w:sz w:val="21"/>
        </w:rPr>
      </w:pPr>
      <w:r>
        <w:rPr>
          <w:rFonts w:hint="eastAsia" w:ascii="宋体" w:hAnsi="宋体"/>
          <w:sz w:val="21"/>
        </w:rPr>
        <w:t xml:space="preserve">花坛、花带轮廓清晰，整齐美观，适时开花，无残缺。</w:t>
      </w:r>
      <w:r/>
    </w:p>
    <w:p>
      <w:pPr>
        <w:ind w:left="0" w:firstLine="420"/>
        <w:spacing w:line="360" w:lineRule="auto"/>
        <w:tabs>
          <w:tab w:val="left" w:pos="420" w:leader="none"/>
        </w:tabs>
        <w:rPr>
          <w:rFonts w:ascii="宋体" w:hAnsi="宋体"/>
          <w:sz w:val="21"/>
        </w:rPr>
      </w:pPr>
      <w:r>
        <w:rPr>
          <w:rFonts w:hint="eastAsia" w:ascii="宋体" w:hAnsi="宋体"/>
          <w:sz w:val="21"/>
        </w:rPr>
        <w:t xml:space="preserve">草坪及地被植物整齐一致，覆盖率95%以上，除缀花草坪外草坪内杂草率不得超过2%。草坪绿色期：冷季型草不得少于270天；暖季型草不得少于180天。</w:t>
      </w:r>
      <w:r/>
    </w:p>
    <w:p>
      <w:pPr>
        <w:ind w:left="0" w:firstLine="420"/>
        <w:spacing w:line="360" w:lineRule="auto"/>
        <w:tabs>
          <w:tab w:val="left" w:pos="420" w:leader="none"/>
        </w:tabs>
        <w:rPr>
          <w:rFonts w:ascii="宋体" w:hAnsi="宋体"/>
          <w:sz w:val="21"/>
        </w:rPr>
      </w:pPr>
      <w:r>
        <w:rPr>
          <w:rFonts w:hint="eastAsia" w:ascii="宋体" w:hAnsi="宋体"/>
          <w:sz w:val="21"/>
        </w:rPr>
        <w:t xml:space="preserve">病虫害控制及时，园林树木有蛀干害虫危害的株数不得超过1%；在园林树木主干、主枝上平均每100平方厘米介壳虫的活虫数不得超过2头，较细枝条上平均每30厘米不得超过5头，且平均被害株不得超过3%。叶片上无虫粪，被虫咬的叶片每株不得超过5%。</w:t>
      </w:r>
      <w:r/>
    </w:p>
    <w:p>
      <w:pPr>
        <w:ind w:left="0" w:firstLine="420"/>
        <w:spacing w:line="360" w:lineRule="auto"/>
        <w:tabs>
          <w:tab w:val="left" w:pos="420" w:leader="none"/>
        </w:tabs>
        <w:rPr>
          <w:rFonts w:ascii="宋体" w:hAnsi="宋体"/>
          <w:sz w:val="21"/>
        </w:rPr>
      </w:pPr>
      <w:r>
        <w:rPr>
          <w:rFonts w:hint="eastAsia" w:ascii="宋体" w:hAnsi="宋体"/>
          <w:sz w:val="21"/>
        </w:rPr>
        <w:t xml:space="preserve">垂直绿化应根据不同植物的攀缘特点，及时采取相应的牵引、设置网架等技术措施，视攀缘植物生长习性，覆盖率不得低于80%，开花的攀缘植物能适时开花。</w:t>
      </w:r>
      <w:r/>
    </w:p>
    <w:p>
      <w:pPr>
        <w:ind w:left="0" w:firstLine="420"/>
        <w:spacing w:line="360" w:lineRule="auto"/>
        <w:tabs>
          <w:tab w:val="left" w:pos="420" w:leader="none"/>
        </w:tabs>
        <w:rPr>
          <w:rFonts w:ascii="宋体" w:hAnsi="宋体"/>
          <w:sz w:val="21"/>
        </w:rPr>
      </w:pPr>
      <w:r>
        <w:rPr>
          <w:rFonts w:hint="eastAsia" w:ascii="宋体" w:hAnsi="宋体"/>
          <w:sz w:val="21"/>
        </w:rPr>
        <w:t xml:space="preserve">绿地整洁，无杂物、无白色污染（树挂）。对绿化生产垃圾（如树枝、树叶、草屑等）、绿地内水面杂物应日产日清，做到保洁及时。</w:t>
      </w:r>
      <w:r/>
    </w:p>
    <w:p>
      <w:pPr>
        <w:ind w:left="0" w:firstLine="420"/>
        <w:spacing w:line="360" w:lineRule="auto"/>
        <w:tabs>
          <w:tab w:val="left" w:pos="420" w:leader="none"/>
        </w:tabs>
        <w:rPr>
          <w:rFonts w:ascii="宋体" w:hAnsi="宋体"/>
          <w:sz w:val="21"/>
        </w:rPr>
      </w:pPr>
      <w:r>
        <w:rPr>
          <w:rFonts w:hint="eastAsia" w:ascii="宋体" w:hAnsi="宋体"/>
          <w:sz w:val="21"/>
        </w:rPr>
        <w:t xml:space="preserve">栏杆、园路、桌椅、路灯、井盖和牌示等园林设施完整、安全，基本做到维护及时。</w:t>
      </w:r>
      <w:r/>
    </w:p>
    <w:p>
      <w:pPr>
        <w:ind w:left="0" w:firstLine="420"/>
        <w:spacing w:line="360" w:lineRule="auto"/>
        <w:tabs>
          <w:tab w:val="left" w:pos="420" w:leader="none"/>
        </w:tabs>
        <w:rPr>
          <w:rFonts w:ascii="宋体" w:hAnsi="宋体"/>
          <w:sz w:val="21"/>
        </w:rPr>
      </w:pPr>
      <w:r>
        <w:rPr>
          <w:rFonts w:hint="eastAsia" w:ascii="宋体" w:hAnsi="宋体"/>
          <w:sz w:val="21"/>
        </w:rPr>
        <w:t xml:space="preserve">绿地完整，无堆物、堆料、搭棚，树干上无钉栓刻画等现象。行道树下距树干2m范围内无堆物、堆料、圈栏或搭棚设摊等影响树木生长和养护管理的现象。</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考核办法：详见第七章</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2.招标文件、投标文件、政府采购合同等是履约验收工作的重要依据。在政府采购合同约定的履行验收条件达到时，中标单位可以主动联系采购人启动履约验收工作。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宋体" w:hAnsi="宋体"/>
          <w:b/>
          <w:sz w:val="21"/>
        </w:rPr>
      </w:pPr>
      <w:r>
        <w:rPr>
          <w:rFonts w:ascii="宋体" w:hAnsi="宋体"/>
          <w:sz w:val="21"/>
        </w:rPr>
        <w:t xml:space="preserve">2</w:t>
      </w:r>
      <w:r>
        <w:rPr>
          <w:rFonts w:hint="eastAsia" w:ascii="宋体" w:hAnsi="宋体"/>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912"/>
        <w:ind w:left="0" w:firstLine="0"/>
        <w:rPr>
          <w:rFonts w:ascii="宋体" w:hAnsi="宋体"/>
        </w:rPr>
      </w:pPr>
      <w:r>
        <w:rPr>
          <w:rFonts w:ascii="宋体" w:hAnsi="宋体"/>
        </w:rPr>
      </w:r>
      <w:r/>
    </w:p>
    <w:p>
      <w:pPr>
        <w:rPr>
          <w:rFonts w:ascii="宋体" w:hAnsi="宋体"/>
          <w:b/>
          <w:sz w:val="44"/>
          <w:szCs w:val="44"/>
        </w:rPr>
      </w:pPr>
      <w:r>
        <w:rPr>
          <w:rFonts w:hint="eastAsia" w:ascii="宋体" w:hAnsi="宋体"/>
          <w:b/>
          <w:sz w:val="44"/>
          <w:szCs w:val="44"/>
        </w:rPr>
        <w:br w:type="page" w:clear="all"/>
      </w:r>
      <w:r/>
    </w:p>
    <w:p>
      <w:pPr>
        <w:pStyle w:val="854"/>
        <w:ind w:left="0" w:firstLine="0"/>
        <w:jc w:val="center"/>
        <w:spacing w:line="360" w:lineRule="auto"/>
        <w:rPr>
          <w:rFonts w:ascii="宋体" w:hAnsi="宋体"/>
          <w:b/>
          <w:sz w:val="44"/>
          <w:szCs w:val="44"/>
        </w:rPr>
      </w:pPr>
      <w:r/>
      <w:bookmarkStart w:id="115" w:name="_Toc225167710"/>
      <w:r>
        <w:rPr>
          <w:rFonts w:hint="eastAsia" w:ascii="宋体" w:hAnsi="宋体"/>
          <w:b/>
          <w:sz w:val="44"/>
          <w:szCs w:val="44"/>
        </w:rPr>
        <w:t xml:space="preserve">第五章 </w:t>
      </w:r>
      <w:bookmarkStart w:id="116" w:name="合同的特殊条款"/>
      <w:r/>
      <w:bookmarkEnd w:id="116"/>
      <w:r>
        <w:rPr>
          <w:rFonts w:hint="eastAsia" w:ascii="宋体" w:hAnsi="宋体"/>
          <w:b/>
          <w:sz w:val="44"/>
          <w:szCs w:val="44"/>
        </w:rPr>
        <w:t xml:space="preserve">合同及主要条款</w:t>
      </w:r>
      <w:bookmarkEnd w:id="104"/>
      <w:r/>
      <w:bookmarkEnd w:id="105"/>
      <w:r/>
      <w:bookmarkEnd w:id="106"/>
      <w:r/>
      <w:bookmarkEnd w:id="107"/>
      <w:r/>
      <w:bookmarkEnd w:id="108"/>
      <w:r/>
      <w:bookmarkEnd w:id="109"/>
      <w:r/>
      <w:bookmarkEnd w:id="115"/>
      <w:r/>
      <w:r/>
    </w:p>
    <w:p>
      <w:pPr>
        <w:ind w:left="0"/>
        <w:jc w:val="center"/>
        <w:rPr>
          <w:rFonts w:ascii="宋体" w:hAnsi="宋体"/>
          <w:b/>
          <w:sz w:val="32"/>
          <w:szCs w:val="32"/>
        </w:rPr>
      </w:pPr>
      <w:r/>
      <w:bookmarkStart w:id="117" w:name="_Toc27667"/>
      <w:r/>
      <w:bookmarkStart w:id="118" w:name="_Toc58248884"/>
      <w:r/>
      <w:bookmarkStart w:id="119" w:name="_Toc57376410"/>
      <w:r/>
      <w:bookmarkStart w:id="120" w:name="_Toc8564"/>
      <w:r/>
      <w:bookmarkStart w:id="121" w:name="_Toc32730"/>
      <w:r/>
      <w:bookmarkEnd w:id="11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rPr>
      </w:pPr>
      <w:r>
        <w:rPr>
          <w:rFonts w:ascii="宋体" w:hAnsi="宋体"/>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合同价款是指根据成交单位的响应文件和合同规定，乙方在正确地履行合同义务后甲方应支付给乙方的价款。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根据月度综合考核得分进行经费核算后，再扣除当月直接扣费及其他核减的费用后所得的最终金额作为当月应实际支付的经费，三个月经费相加得出该季度应核发的经费予以支付。保留最后一个季度的养护管理费用，考核合格后，合同到期后一年内支付剩余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本次货款以数字人民币形式支付。乙方账户信息如下：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数字人民币账户（数币钱包ID）：</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ascii="宋体" w:hAnsi="宋体"/>
          <w:b/>
          <w:sz w:val="21"/>
          <w:szCs w:val="21"/>
        </w:rPr>
        <w:t xml:space="preserve">2.2 </w:t>
      </w:r>
      <w:r>
        <w:rPr>
          <w:rFonts w:hint="eastAsia" w:ascii="宋体" w:hAnsi="宋体"/>
          <w:b/>
          <w:sz w:val="21"/>
          <w:szCs w:val="21"/>
        </w:rPr>
        <w:t xml:space="preserve">乙方在合同签订后一周内提供全部服务人员配置清单及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w:t>
      </w:r>
      <w:r>
        <w:rPr>
          <w:rFonts w:hint="eastAsia" w:ascii="宋体" w:hAnsi="宋体"/>
          <w:sz w:val="21"/>
          <w:szCs w:val="21"/>
        </w:rPr>
        <w:t xml:space="preserve">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w:t>
      </w:r>
      <w:r>
        <w:rPr>
          <w:rFonts w:hint="eastAsia" w:ascii="宋体" w:hAnsi="宋体"/>
          <w:sz w:val="21"/>
          <w:szCs w:val="21"/>
        </w:rPr>
        <w:t xml:space="preserve">更、中止或者终止合同。有过错的一方应当承担赔偿责任，双方都有过错的，各自承担相应的责任。</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12"/>
        <w:ind w:left="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spacing w:line="360" w:lineRule="auto"/>
        <w:widowControl w:val="off"/>
        <w:rPr>
          <w:rFonts w:ascii="宋体" w:hAnsi="宋体"/>
          <w:sz w:val="21"/>
        </w:rPr>
      </w:pPr>
      <w:r>
        <w:rPr>
          <w:rFonts w:hint="eastAsia" w:ascii="宋体" w:hAnsi="宋体"/>
          <w:sz w:val="21"/>
          <w:szCs w:val="21"/>
        </w:rPr>
        <w:t xml:space="preserve">合同签订</w:t>
      </w:r>
      <w:r>
        <w:rPr>
          <w:rFonts w:hint="eastAsia" w:ascii="宋体" w:hAnsi="宋体"/>
          <w:sz w:val="21"/>
          <w:szCs w:val="21"/>
        </w:rPr>
        <w:t xml:space="preserve">地：</w:t>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rFonts w:ascii="宋体" w:hAnsi="宋体"/>
          <w:b/>
          <w:sz w:val="44"/>
          <w:szCs w:val="44"/>
        </w:rPr>
        <w:outlineLvl w:val="0"/>
      </w:pPr>
      <w:r>
        <w:rPr>
          <w:rFonts w:hint="eastAsia" w:ascii="宋体" w:hAnsi="宋体"/>
          <w:b/>
          <w:sz w:val="44"/>
          <w:szCs w:val="44"/>
        </w:rPr>
        <w:br w:type="page" w:clear="all"/>
      </w:r>
      <w:bookmarkStart w:id="122" w:name="_Toc68611039"/>
      <w:r/>
      <w:bookmarkStart w:id="123" w:name="_Toc225167711"/>
      <w:r>
        <w:rPr>
          <w:rFonts w:hint="eastAsia" w:ascii="宋体" w:hAnsi="宋体"/>
          <w:b/>
          <w:sz w:val="44"/>
          <w:szCs w:val="44"/>
        </w:rPr>
        <w:t xml:space="preserve">第六章 </w:t>
      </w:r>
      <w:bookmarkStart w:id="124" w:name="评分要点"/>
      <w:r/>
      <w:bookmarkEnd w:id="124"/>
      <w:r>
        <w:rPr>
          <w:rFonts w:hint="eastAsia" w:ascii="宋体" w:hAnsi="宋体"/>
          <w:b/>
          <w:sz w:val="44"/>
          <w:szCs w:val="44"/>
        </w:rPr>
        <w:t xml:space="preserve">评审办法和评分标准</w:t>
      </w:r>
      <w:bookmarkEnd w:id="117"/>
      <w:r/>
      <w:bookmarkEnd w:id="118"/>
      <w:r/>
      <w:bookmarkEnd w:id="119"/>
      <w:r/>
      <w:bookmarkEnd w:id="120"/>
      <w:r/>
      <w:bookmarkEnd w:id="121"/>
      <w:r/>
      <w:bookmarkEnd w:id="122"/>
      <w:r/>
      <w:bookmarkEnd w:id="123"/>
      <w:r/>
      <w:r/>
    </w:p>
    <w:p>
      <w:pPr>
        <w:ind w:left="0" w:firstLine="422"/>
        <w:spacing w:line="360" w:lineRule="auto"/>
        <w:rPr>
          <w:rFonts w:ascii="宋体" w:hAnsi="宋体"/>
          <w:b/>
          <w:sz w:val="21"/>
          <w:szCs w:val="21"/>
        </w:rPr>
      </w:pPr>
      <w:r/>
      <w:bookmarkStart w:id="125" w:name="_Toc698"/>
      <w:r/>
      <w:bookmarkStart w:id="126" w:name="_Toc16264"/>
      <w:r/>
      <w:bookmarkStart w:id="127" w:name="_Toc17476"/>
      <w:r>
        <w:rPr>
          <w:rFonts w:hint="eastAsia" w:ascii="宋体" w:hAnsi="宋体"/>
          <w:b/>
          <w:sz w:val="21"/>
          <w:szCs w:val="21"/>
        </w:rPr>
        <w:t xml:space="preserve">一、评审办法：</w:t>
      </w:r>
      <w:bookmarkEnd w:id="125"/>
      <w:r/>
      <w:bookmarkEnd w:id="126"/>
      <w:r/>
      <w:bookmarkEnd w:id="127"/>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ascii="宋体" w:hAnsi="宋体"/>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912"/>
        <w:ind w:left="0" w:firstLine="0"/>
        <w:rPr>
          <w:rFonts w:ascii="宋体" w:hAnsi="宋体"/>
        </w:rPr>
      </w:pPr>
      <w:r>
        <w:rPr>
          <w:rFonts w:ascii="宋体" w:hAnsi="宋体"/>
        </w:r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812"/>
        <w:gridCol w:w="1276"/>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812"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276"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30</w:t>
            </w:r>
            <w:r>
              <w:rPr>
                <w:rFonts w:hint="eastAsia" w:ascii="宋体" w:hAnsi="宋体"/>
                <w:sz w:val="21"/>
                <w:szCs w:val="21"/>
                <w:lang w:bidi="ar"/>
              </w:rPr>
              <w:t xml:space="preserve">％×100</w:t>
            </w:r>
            <w:r/>
          </w:p>
        </w:tc>
        <w:tc>
          <w:tcPr>
            <w:tcW w:w="1276" w:type="dxa"/>
            <w:vAlign w:val="center"/>
            <w:textDirection w:val="lrTb"/>
            <w:noWrap w:val="false"/>
          </w:tcPr>
          <w:p>
            <w:pPr>
              <w:ind w:left="0"/>
              <w:jc w:val="center"/>
              <w:rPr>
                <w:rFonts w:ascii="宋体" w:hAnsi="宋体" w:cs="Tahoma"/>
                <w:sz w:val="21"/>
                <w:szCs w:val="21"/>
              </w:rPr>
            </w:pPr>
            <w:r>
              <w:rPr>
                <w:rFonts w:ascii="宋体" w:hAnsi="宋体"/>
                <w:sz w:val="21"/>
                <w:szCs w:val="21"/>
              </w:rPr>
              <w:t xml:space="preserve">30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sz w:val="21"/>
                <w:szCs w:val="22"/>
              </w:rPr>
              <w:t xml:space="preserve">项目现场情况说明与项目需求分析方案</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响应单位</w:t>
            </w:r>
            <w:r>
              <w:rPr>
                <w:rFonts w:hint="eastAsia" w:ascii="宋体" w:hAnsi="宋体"/>
                <w:sz w:val="21"/>
                <w:szCs w:val="21"/>
                <w:lang w:bidi="ar"/>
              </w:rPr>
              <w:t xml:space="preserve">根据本项目特点，制定下列内容。</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项目需求分析说明；</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项目重点难点</w:t>
            </w:r>
            <w:r>
              <w:rPr>
                <w:rFonts w:hint="eastAsia" w:ascii="宋体" w:hAnsi="宋体"/>
                <w:sz w:val="21"/>
                <w:szCs w:val="21"/>
              </w:rPr>
              <w:t xml:space="preserve">及</w:t>
            </w:r>
            <w:r>
              <w:rPr>
                <w:rFonts w:hint="eastAsia" w:ascii="宋体" w:hAnsi="宋体"/>
                <w:sz w:val="21"/>
                <w:szCs w:val="21"/>
              </w:rPr>
              <w:t xml:space="preserve">项目应对措施。</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hint="eastAsia" w:ascii="宋体" w:hAnsi="宋体"/>
                <w:sz w:val="21"/>
                <w:szCs w:val="21"/>
                <w:lang w:bidi="ar"/>
              </w:rPr>
              <w:t xml:space="preserve">4</w:t>
            </w:r>
            <w:r>
              <w:rPr>
                <w:rFonts w:hint="eastAsia" w:ascii="宋体" w:hAnsi="宋体"/>
                <w:sz w:val="21"/>
                <w:szCs w:val="21"/>
                <w:lang w:bidi="ar"/>
              </w:rPr>
              <w:t xml:space="preserve">分。</w:t>
            </w:r>
            <w:r/>
          </w:p>
        </w:tc>
        <w:tc>
          <w:tcPr>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ascii="Times New Roman" w:hAnsi="Times New Roman"/>
                <w:sz w:val="21"/>
              </w:rPr>
              <w:t xml:space="preserve">整体设想与策划</w:t>
            </w:r>
            <w:r>
              <w:rPr>
                <w:rFonts w:hint="eastAsia" w:ascii="宋体" w:hAnsi="宋体"/>
                <w:sz w:val="21"/>
                <w:szCs w:val="22"/>
              </w:rPr>
              <w:t xml:space="preserve">方案</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响应单位</w:t>
            </w:r>
            <w:r>
              <w:rPr>
                <w:rFonts w:hint="eastAsia" w:ascii="宋体" w:hAnsi="宋体"/>
                <w:sz w:val="21"/>
                <w:szCs w:val="21"/>
                <w:lang w:bidi="ar"/>
              </w:rPr>
              <w:t xml:space="preserve">根据本项目特点，制定下列</w:t>
            </w:r>
            <w:r>
              <w:rPr>
                <w:rFonts w:ascii="Times New Roman" w:hAnsi="Times New Roman"/>
                <w:sz w:val="21"/>
              </w:rPr>
              <w:t xml:space="preserve">整体设想与策划</w:t>
            </w:r>
            <w:r>
              <w:rPr>
                <w:rFonts w:hint="eastAsia" w:ascii="宋体" w:hAnsi="宋体"/>
                <w:sz w:val="21"/>
                <w:szCs w:val="22"/>
              </w:rPr>
              <w:t xml:space="preserve">方案</w:t>
            </w:r>
            <w:r>
              <w:rPr>
                <w:rFonts w:hint="eastAsia" w:ascii="宋体" w:hAnsi="宋体"/>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ascii="Times New Roman" w:hAnsi="Times New Roman"/>
                <w:sz w:val="21"/>
              </w:rPr>
              <w:t xml:space="preserve">本项目实际情况的管理定位</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w:t>
            </w:r>
            <w:r>
              <w:rPr>
                <w:rFonts w:ascii="Times New Roman" w:hAnsi="Times New Roman"/>
                <w:sz w:val="21"/>
              </w:rPr>
              <w:t xml:space="preserve">总体目标</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3</w:t>
            </w:r>
            <w:r>
              <w:rPr>
                <w:rFonts w:ascii="Times New Roman" w:hAnsi="Times New Roman"/>
                <w:sz w:val="21"/>
              </w:rPr>
              <w:t xml:space="preserve">整体设想</w:t>
            </w:r>
            <w:r>
              <w:rPr>
                <w:rFonts w:hint="eastAsia" w:ascii="宋体" w:hAnsi="宋体"/>
                <w:sz w:val="21"/>
                <w:szCs w:val="21"/>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cs="宋体"/>
                <w:bCs/>
                <w:sz w:val="21"/>
                <w:szCs w:val="22"/>
              </w:rPr>
              <w:t xml:space="preserve">公园保安服务方案</w:t>
            </w:r>
            <w:r/>
          </w:p>
        </w:tc>
        <w:tc>
          <w:tcPr>
            <w:tcW w:w="5812" w:type="dxa"/>
            <w:vAlign w:val="center"/>
            <w:textDirection w:val="lrTb"/>
            <w:noWrap w:val="false"/>
          </w:tcPr>
          <w:p>
            <w:pPr>
              <w:ind w:left="0"/>
              <w:widowControl w:val="off"/>
              <w:rPr>
                <w:rFonts w:ascii="宋体" w:hAnsi="宋体"/>
                <w:sz w:val="21"/>
                <w:szCs w:val="21"/>
                <w:lang w:bidi="ar"/>
              </w:rPr>
            </w:pPr>
            <w:r/>
            <w:bookmarkStart w:id="128" w:name="OLE_LINK7"/>
            <w:r/>
            <w:bookmarkStart w:id="129" w:name="OLE_LINK10"/>
            <w:r>
              <w:rPr>
                <w:rFonts w:hint="eastAsia" w:ascii="宋体" w:hAnsi="宋体"/>
                <w:sz w:val="21"/>
                <w:szCs w:val="21"/>
                <w:lang w:bidi="ar"/>
              </w:rPr>
              <w:t xml:space="preserve">响应单位</w:t>
            </w:r>
            <w:r>
              <w:rPr>
                <w:rFonts w:hint="eastAsia" w:ascii="宋体" w:hAnsi="宋体"/>
                <w:sz w:val="21"/>
                <w:szCs w:val="21"/>
                <w:lang w:bidi="ar"/>
              </w:rPr>
              <w:t xml:space="preserve">根据本项目特点，制定下列</w:t>
            </w:r>
            <w:r>
              <w:rPr>
                <w:rFonts w:hint="eastAsia" w:ascii="宋体" w:hAnsi="宋体" w:cs="宋体"/>
                <w:bCs/>
                <w:sz w:val="21"/>
                <w:szCs w:val="22"/>
              </w:rPr>
              <w:t xml:space="preserve">公园保安服务</w:t>
            </w:r>
            <w:r>
              <w:rPr>
                <w:rFonts w:hint="eastAsia" w:ascii="Times New Roman" w:hAnsi="Times New Roman"/>
                <w:sz w:val="21"/>
              </w:rPr>
              <w:t xml:space="preserve">方案</w:t>
            </w:r>
            <w:r>
              <w:rPr>
                <w:rFonts w:hint="eastAsia" w:ascii="宋体" w:hAnsi="宋体"/>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1.保安服</w:t>
            </w:r>
            <w:r>
              <w:rPr>
                <w:rFonts w:ascii="Times New Roman" w:hAnsi="Times New Roman"/>
                <w:sz w:val="21"/>
              </w:rPr>
              <w:t xml:space="preserve">务管理制度</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2.保安</w:t>
            </w:r>
            <w:r>
              <w:rPr>
                <w:rFonts w:ascii="Times New Roman" w:hAnsi="Times New Roman"/>
                <w:sz w:val="21"/>
              </w:rPr>
              <w:t xml:space="preserve">岗位责任制度</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3.</w:t>
            </w:r>
            <w:r>
              <w:rPr>
                <w:rFonts w:ascii="Times New Roman" w:hAnsi="Times New Roman"/>
                <w:sz w:val="21"/>
              </w:rPr>
              <w:t xml:space="preserve">安保紧急情况应急预案</w:t>
            </w:r>
            <w:r>
              <w:rPr>
                <w:rFonts w:hint="eastAsia" w:ascii="宋体" w:hAnsi="宋体"/>
                <w:sz w:val="21"/>
                <w:szCs w:val="21"/>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分；方案基本合理、具有一定的可行性、具有一定的操作性、与项目实际基本贴合的得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bookmarkEnd w:id="128"/>
            <w:r/>
            <w:bookmarkEnd w:id="129"/>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bookmarkStart w:id="130" w:name="_Hlk226116379"/>
            <w:r/>
            <w:r/>
          </w:p>
        </w:tc>
        <w:tc>
          <w:tcPr>
            <w:tcW w:w="1417" w:type="dxa"/>
            <w:vAlign w:val="center"/>
            <w:textDirection w:val="lrTb"/>
            <w:noWrap w:val="false"/>
          </w:tcPr>
          <w:p>
            <w:pPr>
              <w:ind w:left="0"/>
              <w:jc w:val="center"/>
              <w:rPr>
                <w:rFonts w:ascii="宋体" w:hAnsi="宋体"/>
                <w:sz w:val="21"/>
                <w:szCs w:val="21"/>
              </w:rPr>
            </w:pPr>
            <w:r>
              <w:rPr>
                <w:rFonts w:hint="eastAsia" w:ascii="宋体" w:hAnsi="宋体" w:cs="宋体"/>
                <w:bCs/>
                <w:sz w:val="21"/>
                <w:szCs w:val="22"/>
              </w:rPr>
              <w:t xml:space="preserve">景观带绿化日常养护</w:t>
            </w:r>
            <w:r>
              <w:rPr>
                <w:rFonts w:hint="eastAsia" w:ascii="宋体" w:hAnsi="宋体"/>
                <w:sz w:val="21"/>
              </w:rPr>
              <w:t xml:space="preserve">方案</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响应单位</w:t>
            </w:r>
            <w:r>
              <w:rPr>
                <w:rFonts w:hint="eastAsia" w:ascii="宋体" w:hAnsi="宋体"/>
                <w:sz w:val="21"/>
                <w:szCs w:val="21"/>
                <w:lang w:bidi="ar"/>
              </w:rPr>
              <w:t xml:space="preserve">根据本项目特点，制定下列</w:t>
            </w:r>
            <w:r>
              <w:rPr>
                <w:rFonts w:hint="eastAsia" w:ascii="宋体" w:hAnsi="宋体" w:cs="宋体"/>
                <w:bCs/>
                <w:sz w:val="21"/>
                <w:szCs w:val="22"/>
              </w:rPr>
              <w:t xml:space="preserve">景观带绿化日常养护</w:t>
            </w:r>
            <w:r>
              <w:rPr>
                <w:rFonts w:hint="eastAsia" w:ascii="宋体" w:hAnsi="宋体"/>
                <w:sz w:val="21"/>
              </w:rPr>
              <w:t xml:space="preserve">方案</w:t>
            </w:r>
            <w:r>
              <w:rPr>
                <w:rFonts w:hint="eastAsia" w:ascii="宋体" w:hAnsi="宋体"/>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1.景观带绿化日常养护方案；</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cs="宋体"/>
                <w:bCs/>
                <w:sz w:val="21"/>
                <w:szCs w:val="22"/>
              </w:rPr>
              <w:t xml:space="preserve">本项目日常养护管理</w:t>
            </w:r>
            <w:r>
              <w:rPr>
                <w:rFonts w:hint="eastAsia" w:ascii="宋体" w:hAnsi="宋体"/>
                <w:sz w:val="21"/>
              </w:rPr>
              <w:t xml:space="preserve">制度</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3.日常服务保障措施。</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w:t>
            </w:r>
            <w:r>
              <w:rPr>
                <w:rFonts w:hint="eastAsia" w:ascii="宋体" w:hAnsi="宋体"/>
                <w:sz w:val="21"/>
                <w:szCs w:val="21"/>
                <w:lang w:bidi="ar"/>
              </w:rPr>
              <w:t xml:space="preserve">贴合项目实际的得</w:t>
            </w:r>
            <w:r>
              <w:rPr>
                <w:rFonts w:ascii="宋体" w:hAnsi="宋体"/>
                <w:sz w:val="21"/>
                <w:szCs w:val="21"/>
                <w:lang w:bidi="ar"/>
              </w:rPr>
              <w:t xml:space="preserve">2</w:t>
            </w:r>
            <w:r>
              <w:rPr>
                <w:rFonts w:hint="eastAsia" w:ascii="宋体" w:hAnsi="宋体"/>
                <w:sz w:val="21"/>
                <w:szCs w:val="21"/>
                <w:lang w:bidi="ar"/>
              </w:rPr>
              <w:t xml:space="preserve">分；方案基本合理、具有一定的可行性、具有一定的操作性、与项目实际基本贴合的得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1276"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6</w:t>
            </w:r>
            <w:bookmarkEnd w:id="130"/>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cs="宋体"/>
                <w:bCs/>
                <w:sz w:val="21"/>
                <w:szCs w:val="22"/>
              </w:rPr>
              <w:t xml:space="preserve">景观带保洁和景观水体河道管理提供针对性服务方案</w:t>
            </w:r>
            <w:r/>
          </w:p>
        </w:tc>
        <w:tc>
          <w:tcPr>
            <w:tcW w:w="5812" w:type="dxa"/>
            <w:vAlign w:val="center"/>
            <w:textDirection w:val="lrTb"/>
            <w:noWrap w:val="false"/>
          </w:tcPr>
          <w:p>
            <w:pPr>
              <w:ind w:left="0"/>
              <w:widowControl w:val="off"/>
              <w:rPr>
                <w:rFonts w:ascii="宋体" w:hAnsi="宋体"/>
                <w:sz w:val="21"/>
                <w:szCs w:val="21"/>
                <w:lang w:bidi="ar"/>
              </w:rPr>
            </w:pPr>
            <w:r/>
            <w:bookmarkStart w:id="131" w:name="OLE_LINK14"/>
            <w:r/>
            <w:bookmarkStart w:id="132" w:name="OLE_LINK15"/>
            <w:r>
              <w:rPr>
                <w:rFonts w:hint="eastAsia" w:ascii="宋体" w:hAnsi="宋体"/>
                <w:sz w:val="21"/>
                <w:szCs w:val="21"/>
                <w:lang w:bidi="ar"/>
              </w:rPr>
              <w:t xml:space="preserve">响应单位</w:t>
            </w:r>
            <w:r>
              <w:rPr>
                <w:rFonts w:hint="eastAsia" w:ascii="宋体" w:hAnsi="宋体"/>
                <w:sz w:val="21"/>
                <w:szCs w:val="21"/>
                <w:lang w:bidi="ar"/>
              </w:rPr>
              <w:t xml:space="preserve">根据本项目特点，制定下列</w:t>
            </w:r>
            <w:r>
              <w:rPr>
                <w:rFonts w:hint="eastAsia" w:ascii="宋体" w:hAnsi="宋体" w:cs="宋体"/>
                <w:bCs/>
                <w:sz w:val="21"/>
                <w:szCs w:val="22"/>
              </w:rPr>
              <w:t xml:space="preserve">景观带保洁和景观水体河道管理提供针对性服务方案</w:t>
            </w:r>
            <w:r>
              <w:rPr>
                <w:rFonts w:hint="eastAsia" w:ascii="宋体" w:hAnsi="宋体"/>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1.</w:t>
            </w:r>
            <w:r>
              <w:rPr>
                <w:rFonts w:ascii="Times New Roman" w:hAnsi="Times New Roman"/>
                <w:sz w:val="21"/>
              </w:rPr>
              <w:t xml:space="preserve">管理制度</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w:t>
            </w:r>
            <w:r>
              <w:rPr>
                <w:rFonts w:ascii="Times New Roman" w:hAnsi="Times New Roman"/>
                <w:sz w:val="21"/>
              </w:rPr>
              <w:t xml:space="preserve">保洁计划</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3.</w:t>
            </w:r>
            <w:r>
              <w:rPr>
                <w:rFonts w:ascii="Times New Roman" w:hAnsi="Times New Roman"/>
                <w:sz w:val="21"/>
              </w:rPr>
              <w:t xml:space="preserve">作业标准</w:t>
            </w:r>
            <w:r>
              <w:rPr>
                <w:rFonts w:hint="eastAsia" w:ascii="宋体" w:hAnsi="宋体"/>
                <w:sz w:val="21"/>
                <w:szCs w:val="21"/>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分；方案基本合理、具有一定的可行性、具有一定的操作性、与项目实际基本贴合的得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bookmarkEnd w:id="131"/>
            <w:r/>
            <w:bookmarkEnd w:id="132"/>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rPr>
                <w:rFonts w:hint="eastAsia" w:ascii="宋体" w:hAnsi="宋体"/>
                <w:sz w:val="21"/>
                <w:szCs w:val="21"/>
              </w:rPr>
              <w:t xml:space="preserve"> </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rPr>
            </w:pPr>
            <w:r>
              <w:rPr>
                <w:rFonts w:hint="eastAsia" w:ascii="宋体" w:hAnsi="宋体" w:cs="宋体"/>
                <w:bCs/>
                <w:sz w:val="21"/>
                <w:szCs w:val="22"/>
              </w:rPr>
              <w:t xml:space="preserve">公园景观带公共设施设备维护和人行栈道路桥等的专项维护方案</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响应单位</w:t>
            </w:r>
            <w:r>
              <w:rPr>
                <w:rFonts w:hint="eastAsia" w:ascii="宋体" w:hAnsi="宋体"/>
                <w:sz w:val="21"/>
                <w:szCs w:val="21"/>
                <w:lang w:bidi="ar"/>
              </w:rPr>
              <w:t xml:space="preserve">根据本项目特点，制定下列</w:t>
            </w:r>
            <w:r>
              <w:rPr>
                <w:rFonts w:hint="eastAsia" w:ascii="宋体" w:hAnsi="宋体" w:cs="宋体"/>
                <w:bCs/>
                <w:sz w:val="21"/>
                <w:szCs w:val="22"/>
              </w:rPr>
              <w:t xml:space="preserve">公园景观带公共设施设备维护和人行栈道路桥等的专项维护方</w:t>
            </w:r>
            <w:r>
              <w:rPr>
                <w:rFonts w:hint="eastAsia" w:ascii="宋体" w:hAnsi="宋体"/>
                <w:sz w:val="21"/>
                <w:szCs w:val="22"/>
              </w:rPr>
              <w:t xml:space="preserve">案</w:t>
            </w:r>
            <w:r>
              <w:rPr>
                <w:rFonts w:hint="eastAsia" w:ascii="宋体" w:hAnsi="宋体"/>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1.</w:t>
            </w:r>
            <w:r>
              <w:rPr>
                <w:rFonts w:hint="eastAsia" w:ascii="宋体" w:hAnsi="宋体" w:cs="宋体"/>
                <w:bCs/>
                <w:sz w:val="21"/>
                <w:szCs w:val="22"/>
              </w:rPr>
              <w:t xml:space="preserve">各个服务地点的公共设施设备的分类说明</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cs="宋体"/>
                <w:bCs/>
                <w:sz w:val="21"/>
                <w:szCs w:val="22"/>
              </w:rPr>
              <w:t xml:space="preserve">重要设施设备维修维护措施</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3.作业标准。</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1</w:t>
            </w:r>
            <w:r>
              <w:rPr>
                <w:rFonts w:hint="eastAsia" w:ascii="宋体" w:hAnsi="宋体"/>
                <w:sz w:val="21"/>
                <w:szCs w:val="21"/>
                <w:lang w:bidi="ar"/>
              </w:rPr>
              <w:t xml:space="preserve">分；方案基本合理、具有一定的可行性、具有一定的操作性、与项目实际基本贴合的得</w:t>
            </w:r>
            <w:r>
              <w:rPr>
                <w:rFonts w:ascii="宋体" w:hAnsi="宋体"/>
                <w:sz w:val="21"/>
                <w:szCs w:val="21"/>
                <w:lang w:bidi="ar"/>
              </w:rPr>
              <w:t xml:space="preserve">0.5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3</w:t>
            </w:r>
            <w:r>
              <w:rPr>
                <w:rFonts w:hint="eastAsia" w:ascii="宋体" w:hAnsi="宋体"/>
                <w:sz w:val="21"/>
                <w:szCs w:val="21"/>
                <w:lang w:bidi="ar"/>
              </w:rPr>
              <w:t xml:space="preserve">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宋体"/>
                <w:bCs/>
                <w:sz w:val="21"/>
                <w:szCs w:val="22"/>
              </w:rPr>
            </w:pPr>
            <w:r>
              <w:rPr>
                <w:rFonts w:ascii="宋体" w:hAnsi="宋体" w:cs="宋体"/>
                <w:bCs/>
                <w:sz w:val="21"/>
                <w:szCs w:val="22"/>
              </w:rPr>
              <w:t xml:space="preserve">安全文明作业</w:t>
            </w:r>
            <w:r>
              <w:rPr>
                <w:rFonts w:hint="eastAsia" w:ascii="宋体" w:hAnsi="宋体" w:cs="宋体"/>
                <w:bCs/>
                <w:sz w:val="21"/>
                <w:szCs w:val="22"/>
              </w:rPr>
              <w:t xml:space="preserve">方案</w:t>
            </w:r>
            <w:r/>
          </w:p>
        </w:tc>
        <w:tc>
          <w:tcPr>
            <w:tcW w:w="5812" w:type="dxa"/>
            <w:vAlign w:val="center"/>
            <w:textDirection w:val="lrTb"/>
            <w:noWrap w:val="false"/>
          </w:tcPr>
          <w:p>
            <w:pPr>
              <w:ind w:left="0"/>
              <w:widowControl w:val="off"/>
              <w:rPr>
                <w:rFonts w:ascii="宋体" w:hAnsi="宋体"/>
                <w:sz w:val="21"/>
                <w:szCs w:val="21"/>
                <w:lang w:bidi="ar"/>
              </w:rPr>
            </w:pPr>
            <w:r/>
            <w:bookmarkStart w:id="133" w:name="OLE_LINK18"/>
            <w:r/>
            <w:bookmarkStart w:id="134" w:name="OLE_LINK21"/>
            <w:r>
              <w:rPr>
                <w:rFonts w:hint="eastAsia" w:ascii="宋体" w:hAnsi="宋体"/>
                <w:sz w:val="21"/>
                <w:szCs w:val="21"/>
                <w:lang w:bidi="ar"/>
              </w:rPr>
              <w:t xml:space="preserve">响应单位</w:t>
            </w:r>
            <w:r>
              <w:rPr>
                <w:rFonts w:hint="eastAsia" w:ascii="宋体" w:hAnsi="宋体"/>
                <w:sz w:val="21"/>
                <w:szCs w:val="21"/>
                <w:lang w:bidi="ar"/>
              </w:rPr>
              <w:t xml:space="preserve">根据本项目特点，制定下列</w:t>
            </w:r>
            <w:r>
              <w:rPr>
                <w:rFonts w:ascii="宋体" w:hAnsi="宋体" w:cs="宋体"/>
                <w:bCs/>
                <w:sz w:val="21"/>
                <w:szCs w:val="22"/>
              </w:rPr>
              <w:t xml:space="preserve">安全文明作业</w:t>
            </w:r>
            <w:r>
              <w:rPr>
                <w:rFonts w:hint="eastAsia" w:ascii="宋体" w:hAnsi="宋体" w:cs="宋体"/>
                <w:bCs/>
                <w:sz w:val="21"/>
                <w:szCs w:val="22"/>
              </w:rPr>
              <w:t xml:space="preserve">方</w:t>
            </w:r>
            <w:r>
              <w:rPr>
                <w:rFonts w:hint="eastAsia" w:ascii="宋体" w:hAnsi="宋体"/>
                <w:sz w:val="21"/>
                <w:szCs w:val="22"/>
              </w:rPr>
              <w:t xml:space="preserve">案</w:t>
            </w:r>
            <w:r>
              <w:rPr>
                <w:rFonts w:hint="eastAsia" w:ascii="宋体" w:hAnsi="宋体"/>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1.</w:t>
            </w:r>
            <w:r>
              <w:rPr>
                <w:rFonts w:hint="eastAsia" w:ascii="宋体" w:hAnsi="宋体" w:cs="宋体"/>
                <w:bCs/>
                <w:sz w:val="21"/>
                <w:szCs w:val="22"/>
              </w:rPr>
              <w:t xml:space="preserve">保障措施、水体区域可能出现的相关安全管理工作（须列举常见安全问题并提出具体处理措施）</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cs="宋体"/>
                <w:bCs/>
                <w:sz w:val="21"/>
                <w:szCs w:val="22"/>
              </w:rPr>
              <w:t xml:space="preserve">防汛防台和投诉处理办法；</w:t>
            </w:r>
            <w:r/>
          </w:p>
          <w:p>
            <w:pPr>
              <w:ind w:left="0"/>
              <w:widowControl w:val="off"/>
              <w:rPr>
                <w:rFonts w:ascii="宋体" w:hAnsi="宋体"/>
                <w:sz w:val="21"/>
                <w:szCs w:val="21"/>
              </w:rPr>
            </w:pPr>
            <w:r>
              <w:rPr>
                <w:rFonts w:hint="eastAsia" w:ascii="宋体" w:hAnsi="宋体"/>
                <w:sz w:val="21"/>
                <w:szCs w:val="21"/>
              </w:rPr>
              <w:t xml:space="preserve">3.作业标准。</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分；方案基本合理、具有一定的可行性、具有一定的操作性、与项目实际基本贴合的得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bookmarkEnd w:id="133"/>
            <w:r/>
            <w:bookmarkEnd w:id="134"/>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bookmarkStart w:id="135" w:name="_Hlk226116510"/>
            <w:r/>
            <w:r/>
          </w:p>
        </w:tc>
        <w:tc>
          <w:tcPr>
            <w:tcW w:w="1417" w:type="dxa"/>
            <w:vAlign w:val="center"/>
            <w:textDirection w:val="lrTb"/>
            <w:noWrap w:val="false"/>
          </w:tcPr>
          <w:p>
            <w:pPr>
              <w:ind w:left="0"/>
              <w:jc w:val="center"/>
              <w:rPr>
                <w:rFonts w:ascii="宋体" w:hAnsi="宋体" w:cs="宋体"/>
                <w:bCs/>
                <w:sz w:val="21"/>
                <w:szCs w:val="22"/>
              </w:rPr>
            </w:pPr>
            <w:r>
              <w:rPr>
                <w:rFonts w:hint="eastAsia" w:ascii="宋体" w:hAnsi="宋体"/>
                <w:sz w:val="21"/>
              </w:rPr>
              <w:t xml:space="preserve">进退场交接方案</w:t>
            </w:r>
            <w:r/>
          </w:p>
        </w:tc>
        <w:tc>
          <w:tcPr>
            <w:tcW w:w="5812" w:type="dxa"/>
            <w:vAlign w:val="center"/>
            <w:textDirection w:val="lrTb"/>
            <w:noWrap w:val="false"/>
          </w:tcPr>
          <w:p>
            <w:pPr>
              <w:ind w:left="0"/>
              <w:widowControl w:val="off"/>
              <w:rPr>
                <w:rFonts w:ascii="宋体" w:hAnsi="宋体"/>
                <w:sz w:val="21"/>
              </w:rPr>
            </w:pPr>
            <w:r>
              <w:rPr>
                <w:rFonts w:hint="eastAsia" w:ascii="宋体" w:hAnsi="宋体"/>
                <w:sz w:val="21"/>
                <w:szCs w:val="21"/>
                <w:lang w:bidi="ar"/>
              </w:rPr>
              <w:t xml:space="preserve">响应单位</w:t>
            </w:r>
            <w:r>
              <w:rPr>
                <w:rFonts w:hint="eastAsia" w:ascii="宋体" w:hAnsi="宋体"/>
                <w:sz w:val="21"/>
                <w:szCs w:val="21"/>
                <w:lang w:bidi="ar"/>
              </w:rPr>
              <w:t xml:space="preserve">根据本项目特点，制定下列</w:t>
            </w:r>
            <w:r>
              <w:rPr>
                <w:rFonts w:hint="eastAsia" w:ascii="宋体" w:hAnsi="宋体"/>
                <w:sz w:val="21"/>
              </w:rPr>
              <w:t xml:space="preserve">进退场交接方案</w:t>
            </w:r>
            <w:r/>
          </w:p>
          <w:p>
            <w:pPr>
              <w:ind w:left="0"/>
              <w:widowControl w:val="off"/>
              <w:rPr>
                <w:rFonts w:ascii="宋体" w:hAnsi="宋体"/>
                <w:sz w:val="21"/>
                <w:szCs w:val="21"/>
              </w:rPr>
            </w:pPr>
            <w:r>
              <w:rPr>
                <w:rFonts w:hint="eastAsia" w:ascii="宋体" w:hAnsi="宋体"/>
                <w:sz w:val="21"/>
                <w:szCs w:val="21"/>
              </w:rPr>
              <w:t xml:space="preserve">1.交接内容及计划方案；</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进退场</w:t>
            </w:r>
            <w:r>
              <w:rPr>
                <w:rFonts w:hint="eastAsia" w:ascii="宋体" w:hAnsi="宋体"/>
                <w:sz w:val="21"/>
                <w:szCs w:val="21"/>
              </w:rPr>
              <w:t xml:space="preserve">交接</w:t>
            </w:r>
            <w:r>
              <w:rPr>
                <w:rFonts w:hint="eastAsia" w:ascii="宋体" w:hAnsi="宋体"/>
                <w:sz w:val="21"/>
                <w:szCs w:val="21"/>
              </w:rPr>
              <w:t xml:space="preserve">保障措施</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3.与采购单位的综合协调沟通方案。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1</w:t>
            </w:r>
            <w:r>
              <w:rPr>
                <w:rFonts w:hint="eastAsia" w:ascii="宋体" w:hAnsi="宋体"/>
                <w:sz w:val="21"/>
                <w:szCs w:val="21"/>
                <w:lang w:bidi="ar"/>
              </w:rPr>
              <w:t xml:space="preserve">分；方案基本合理、具有一定的可行性、具有一定的操作性、与项目实际基本贴合的得</w:t>
            </w:r>
            <w:r>
              <w:rPr>
                <w:rFonts w:ascii="宋体" w:hAnsi="宋体"/>
                <w:sz w:val="21"/>
                <w:szCs w:val="21"/>
                <w:lang w:bidi="ar"/>
              </w:rPr>
              <w:t xml:space="preserve">0.5</w:t>
            </w:r>
            <w:r>
              <w:rPr>
                <w:rFonts w:hint="eastAsia" w:ascii="宋体" w:hAnsi="宋体"/>
                <w:sz w:val="21"/>
                <w:szCs w:val="21"/>
                <w:lang w:bidi="ar"/>
              </w:rPr>
              <w:t xml:space="preserve">分；每项叙</w:t>
            </w:r>
            <w:r>
              <w:rPr>
                <w:rFonts w:hint="eastAsia" w:ascii="宋体" w:hAnsi="宋体"/>
                <w:sz w:val="21"/>
                <w:szCs w:val="21"/>
                <w:lang w:bidi="ar"/>
              </w:rPr>
              <w:t xml:space="preserve">述内容完全脱离采购需求或未作完整叙述的不得分。本项最高得</w:t>
            </w:r>
            <w:r>
              <w:rPr>
                <w:rFonts w:ascii="宋体" w:hAnsi="宋体"/>
                <w:sz w:val="21"/>
                <w:szCs w:val="21"/>
                <w:lang w:bidi="ar"/>
              </w:rPr>
              <w:t xml:space="preserve">3</w:t>
            </w:r>
            <w:r>
              <w:rPr>
                <w:rFonts w:hint="eastAsia" w:ascii="宋体" w:hAnsi="宋体"/>
                <w:sz w:val="21"/>
                <w:szCs w:val="21"/>
                <w:lang w:bidi="ar"/>
              </w:rPr>
              <w:t xml:space="preserve">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bookmarkEnd w:id="135"/>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rPr>
            </w:pPr>
            <w:r>
              <w:rPr>
                <w:rFonts w:hint="eastAsia" w:ascii="宋体" w:hAnsi="宋体"/>
                <w:sz w:val="21"/>
              </w:rPr>
              <w:t xml:space="preserve">人员培训、质量控制及支持方案</w:t>
            </w:r>
            <w:r/>
          </w:p>
        </w:tc>
        <w:tc>
          <w:tcPr>
            <w:tcW w:w="5812" w:type="dxa"/>
            <w:vAlign w:val="center"/>
            <w:textDirection w:val="lrTb"/>
            <w:noWrap w:val="false"/>
          </w:tcPr>
          <w:p>
            <w:pPr>
              <w:ind w:left="0"/>
              <w:widowControl w:val="off"/>
              <w:rPr>
                <w:rFonts w:ascii="宋体" w:hAnsi="宋体"/>
                <w:sz w:val="21"/>
              </w:rPr>
            </w:pPr>
            <w:r>
              <w:rPr>
                <w:rFonts w:hint="eastAsia" w:ascii="宋体" w:hAnsi="宋体"/>
                <w:sz w:val="21"/>
                <w:szCs w:val="21"/>
                <w:lang w:bidi="ar"/>
              </w:rPr>
              <w:t xml:space="preserve">响应单位</w:t>
            </w:r>
            <w:r>
              <w:rPr>
                <w:rFonts w:hint="eastAsia" w:ascii="宋体" w:hAnsi="宋体"/>
                <w:sz w:val="21"/>
                <w:szCs w:val="21"/>
                <w:lang w:bidi="ar"/>
              </w:rPr>
              <w:t xml:space="preserve">根据本项目特点，制定下列</w:t>
            </w:r>
            <w:r>
              <w:rPr>
                <w:rFonts w:hint="eastAsia" w:ascii="宋体" w:hAnsi="宋体"/>
                <w:sz w:val="21"/>
              </w:rPr>
              <w:t xml:space="preserve">人员培训、质量控制及支持方案。</w:t>
            </w:r>
            <w:r/>
          </w:p>
          <w:p>
            <w:pPr>
              <w:ind w:left="0"/>
              <w:widowControl w:val="off"/>
              <w:rPr>
                <w:rFonts w:ascii="宋体" w:hAnsi="宋体"/>
                <w:sz w:val="21"/>
                <w:szCs w:val="21"/>
              </w:rPr>
            </w:pPr>
            <w:r>
              <w:rPr>
                <w:rFonts w:hint="eastAsia" w:ascii="宋体" w:hAnsi="宋体"/>
                <w:sz w:val="21"/>
                <w:szCs w:val="21"/>
              </w:rPr>
              <w:t xml:space="preserve">1.岗前培训和在岗培训；</w:t>
            </w:r>
            <w:r/>
          </w:p>
          <w:p>
            <w:pPr>
              <w:ind w:left="0"/>
              <w:widowControl w:val="off"/>
              <w:rPr>
                <w:rFonts w:ascii="宋体" w:hAnsi="宋体"/>
                <w:sz w:val="21"/>
                <w:szCs w:val="21"/>
              </w:rPr>
            </w:pPr>
            <w:r>
              <w:rPr>
                <w:rFonts w:hint="eastAsia" w:ascii="宋体" w:hAnsi="宋体"/>
                <w:sz w:val="21"/>
                <w:szCs w:val="21"/>
              </w:rPr>
              <w:t xml:space="preserve">2.年度培训计划方案；</w:t>
            </w:r>
            <w:r/>
          </w:p>
          <w:p>
            <w:pPr>
              <w:ind w:left="0"/>
              <w:widowControl w:val="off"/>
              <w:rPr>
                <w:rFonts w:ascii="宋体" w:hAnsi="宋体"/>
                <w:sz w:val="21"/>
                <w:szCs w:val="21"/>
              </w:rPr>
            </w:pPr>
            <w:r>
              <w:rPr>
                <w:rFonts w:hint="eastAsia" w:ascii="宋体" w:hAnsi="宋体"/>
                <w:sz w:val="21"/>
                <w:szCs w:val="21"/>
              </w:rPr>
              <w:t xml:space="preserve">3.质量控制及支持方案。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1</w:t>
            </w:r>
            <w:r>
              <w:rPr>
                <w:rFonts w:hint="eastAsia" w:ascii="宋体" w:hAnsi="宋体"/>
                <w:sz w:val="21"/>
                <w:szCs w:val="21"/>
                <w:lang w:bidi="ar"/>
              </w:rPr>
              <w:t xml:space="preserve">分；方案基本合理、具有一定的可行性、具有一定的操作性、与项目实际基本贴合的得</w:t>
            </w:r>
            <w:r>
              <w:rPr>
                <w:rFonts w:ascii="宋体" w:hAnsi="宋体"/>
                <w:sz w:val="21"/>
                <w:szCs w:val="21"/>
                <w:lang w:bidi="ar"/>
              </w:rPr>
              <w:t xml:space="preserve">0.5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3</w:t>
            </w:r>
            <w:r>
              <w:rPr>
                <w:rFonts w:hint="eastAsia" w:ascii="宋体" w:hAnsi="宋体"/>
                <w:sz w:val="21"/>
                <w:szCs w:val="21"/>
                <w:lang w:bidi="ar"/>
              </w:rPr>
              <w:t xml:space="preserve">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5812" w:type="dxa"/>
            <w:vAlign w:val="center"/>
            <w:textDirection w:val="lrTb"/>
            <w:noWrap w:val="false"/>
          </w:tcPr>
          <w:p>
            <w:pPr>
              <w:ind w:left="0"/>
              <w:widowControl w:val="off"/>
              <w:rPr>
                <w:rFonts w:ascii="宋体" w:hAnsi="宋体"/>
                <w:b/>
                <w:sz w:val="21"/>
                <w:szCs w:val="21"/>
              </w:rPr>
            </w:pPr>
            <w:r/>
            <w:bookmarkStart w:id="136" w:name="OLE_LINK25"/>
            <w:r/>
            <w:bookmarkStart w:id="137" w:name="OLE_LINK26"/>
            <w:r>
              <w:rPr>
                <w:rFonts w:hint="eastAsia" w:ascii="宋体" w:hAnsi="宋体"/>
                <w:sz w:val="21"/>
                <w:szCs w:val="21"/>
                <w:lang w:bidi="ar"/>
              </w:rPr>
              <w:t xml:space="preserve">响应单位</w:t>
            </w:r>
            <w:r>
              <w:rPr>
                <w:rFonts w:hint="eastAsia" w:ascii="宋体" w:hAnsi="宋体"/>
                <w:sz w:val="21"/>
                <w:szCs w:val="21"/>
              </w:rPr>
              <w:t xml:space="preserve">拟派的项目经理具备：</w:t>
            </w:r>
            <w:r>
              <w:rPr>
                <w:rFonts w:hint="eastAsia" w:ascii="宋体" w:hAnsi="宋体"/>
                <w:b/>
                <w:sz w:val="21"/>
                <w:szCs w:val="21"/>
              </w:rPr>
              <w:t xml:space="preserve">（成交后必须在本项目工作）</w:t>
            </w:r>
            <w:r/>
          </w:p>
          <w:p>
            <w:pPr>
              <w:numPr>
                <w:ilvl w:val="0"/>
                <w:numId w:val="2"/>
              </w:numPr>
              <w:widowControl w:val="off"/>
              <w:rPr>
                <w:rFonts w:ascii="宋体" w:hAnsi="宋体"/>
                <w:sz w:val="21"/>
                <w:szCs w:val="21"/>
                <w:lang w:bidi="ar"/>
              </w:rPr>
            </w:pPr>
            <w:r>
              <w:rPr>
                <w:rFonts w:hint="eastAsia" w:ascii="宋体" w:hAnsi="宋体"/>
                <w:sz w:val="21"/>
                <w:szCs w:val="21"/>
                <w:lang w:bidi="ar"/>
              </w:rPr>
              <w:t xml:space="preserve">本科或以上学历证书的</w:t>
            </w:r>
            <w:r>
              <w:rPr>
                <w:rFonts w:hint="eastAsia" w:ascii="宋体" w:hAnsi="宋体"/>
                <w:sz w:val="21"/>
                <w:szCs w:val="21"/>
              </w:rPr>
              <w:t xml:space="preserve">得</w:t>
            </w:r>
            <w:r>
              <w:rPr>
                <w:rFonts w:ascii="宋体" w:hAnsi="宋体"/>
                <w:sz w:val="21"/>
                <w:szCs w:val="21"/>
              </w:rPr>
              <w:t xml:space="preserve"> 2</w:t>
            </w:r>
            <w:r>
              <w:rPr>
                <w:rFonts w:hint="eastAsia" w:ascii="宋体" w:hAnsi="宋体"/>
                <w:sz w:val="21"/>
                <w:szCs w:val="21"/>
              </w:rPr>
              <w:t xml:space="preserve">分</w:t>
            </w:r>
            <w:r>
              <w:rPr>
                <w:rFonts w:hint="eastAsia" w:ascii="宋体" w:hAnsi="宋体"/>
                <w:sz w:val="21"/>
                <w:szCs w:val="21"/>
                <w:lang w:bidi="ar"/>
              </w:rPr>
              <w:t xml:space="preserve">；</w:t>
            </w:r>
            <w:r/>
          </w:p>
          <w:p>
            <w:pPr>
              <w:numPr>
                <w:ilvl w:val="0"/>
                <w:numId w:val="2"/>
              </w:numPr>
              <w:widowControl w:val="off"/>
              <w:rPr>
                <w:rFonts w:ascii="宋体" w:hAnsi="宋体"/>
                <w:sz w:val="21"/>
                <w:szCs w:val="21"/>
                <w:lang w:bidi="ar"/>
              </w:rPr>
            </w:pPr>
            <w:r>
              <w:rPr>
                <w:rFonts w:hint="eastAsia" w:ascii="宋体" w:hAnsi="宋体"/>
                <w:sz w:val="21"/>
                <w:szCs w:val="22"/>
              </w:rPr>
              <w:t xml:space="preserve">物业项目经理证或物业管理从业人员岗位证书</w:t>
            </w:r>
            <w:r>
              <w:rPr>
                <w:rFonts w:hint="eastAsia" w:ascii="宋体" w:hAnsi="宋体"/>
                <w:sz w:val="21"/>
                <w:szCs w:val="21"/>
                <w:lang w:bidi="ar"/>
              </w:rPr>
              <w:t xml:space="preserve">的</w:t>
            </w:r>
            <w:r>
              <w:rPr>
                <w:rFonts w:hint="eastAsia" w:ascii="宋体" w:hAnsi="宋体"/>
                <w:sz w:val="21"/>
                <w:szCs w:val="21"/>
              </w:rPr>
              <w:t xml:space="preserve">得</w:t>
            </w:r>
            <w:r>
              <w:rPr>
                <w:rFonts w:ascii="宋体" w:hAnsi="宋体"/>
                <w:sz w:val="21"/>
                <w:szCs w:val="21"/>
              </w:rPr>
              <w:t xml:space="preserve"> 2</w:t>
            </w:r>
            <w:r>
              <w:rPr>
                <w:rFonts w:hint="eastAsia" w:ascii="宋体" w:hAnsi="宋体"/>
                <w:sz w:val="21"/>
                <w:szCs w:val="21"/>
              </w:rPr>
              <w:t xml:space="preserve">分</w:t>
            </w:r>
            <w:r>
              <w:rPr>
                <w:rFonts w:hint="eastAsia" w:ascii="宋体" w:hAnsi="宋体"/>
                <w:sz w:val="21"/>
                <w:szCs w:val="21"/>
                <w:lang w:bidi="ar"/>
              </w:rPr>
              <w:t xml:space="preserve">； </w:t>
            </w:r>
            <w:r/>
          </w:p>
          <w:p>
            <w:pPr>
              <w:numPr>
                <w:ilvl w:val="0"/>
                <w:numId w:val="2"/>
              </w:numPr>
              <w:widowControl w:val="off"/>
              <w:rPr>
                <w:rFonts w:ascii="宋体" w:hAnsi="宋体"/>
                <w:sz w:val="21"/>
                <w:szCs w:val="21"/>
                <w:lang w:bidi="ar"/>
              </w:rPr>
            </w:pPr>
            <w:r>
              <w:rPr>
                <w:rFonts w:hint="eastAsia" w:ascii="宋体" w:hAnsi="宋体"/>
                <w:sz w:val="21"/>
                <w:szCs w:val="21"/>
                <w:lang w:bidi="ar"/>
              </w:rPr>
              <w:t xml:space="preserve">红十字会颁发的救护员证或救护培训合格证书的</w:t>
            </w:r>
            <w:r>
              <w:rPr>
                <w:rFonts w:hint="eastAsia" w:ascii="宋体" w:hAnsi="宋体"/>
                <w:sz w:val="21"/>
                <w:szCs w:val="21"/>
              </w:rPr>
              <w:t xml:space="preserve">得1</w:t>
            </w:r>
            <w:r>
              <w:rPr>
                <w:rFonts w:hint="eastAsia" w:ascii="宋体" w:hAnsi="宋体"/>
                <w:sz w:val="21"/>
                <w:szCs w:val="21"/>
              </w:rPr>
              <w:t xml:space="preserve">分</w:t>
            </w:r>
            <w:r>
              <w:rPr>
                <w:rFonts w:hint="eastAsia" w:ascii="宋体" w:hAnsi="宋体"/>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cs="宋体"/>
                <w:bCs/>
                <w:sz w:val="21"/>
                <w:szCs w:val="22"/>
              </w:rPr>
              <w:t xml:space="preserve">2年或以上类似项目管理经验的得1分。</w:t>
            </w:r>
            <w:r/>
          </w:p>
          <w:p>
            <w:pPr>
              <w:ind w:left="0"/>
              <w:widowControl w:val="off"/>
              <w:rPr>
                <w:rFonts w:ascii="宋体" w:hAnsi="宋体"/>
                <w:b/>
                <w:sz w:val="21"/>
                <w:szCs w:val="21"/>
                <w:lang w:bidi="ar"/>
              </w:rPr>
            </w:pPr>
            <w:r>
              <w:rPr>
                <w:rFonts w:hint="eastAsia" w:ascii="宋体" w:hAnsi="宋体"/>
                <w:b/>
                <w:sz w:val="21"/>
                <w:szCs w:val="21"/>
              </w:rPr>
              <w:t xml:space="preserve">注：响应文件内提供身份证扫描件、有效证书或证明扫描件、工作经验证明、</w:t>
            </w:r>
            <w:r>
              <w:rPr>
                <w:rFonts w:hint="eastAsia" w:ascii="宋体" w:hAnsi="宋体"/>
                <w:b/>
                <w:sz w:val="21"/>
                <w:szCs w:val="21"/>
              </w:rPr>
              <w:t xml:space="preserve">响应单位</w:t>
            </w:r>
            <w:r>
              <w:rPr>
                <w:rFonts w:hint="eastAsia" w:ascii="宋体" w:hAnsi="宋体"/>
                <w:b/>
                <w:sz w:val="21"/>
                <w:szCs w:val="21"/>
              </w:rPr>
              <w:t xml:space="preserve">为其缴纳的最新一期社保证明资料并加盖供应商公章，否则不得分。</w:t>
            </w:r>
            <w:bookmarkEnd w:id="136"/>
            <w:r/>
            <w:bookmarkEnd w:id="137"/>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cs="宋体"/>
                <w:bCs/>
                <w:sz w:val="21"/>
                <w:szCs w:val="22"/>
              </w:rPr>
              <w:t xml:space="preserve">资料员</w:t>
            </w:r>
            <w:r/>
          </w:p>
        </w:tc>
        <w:tc>
          <w:tcPr>
            <w:tcW w:w="5812" w:type="dxa"/>
            <w:vAlign w:val="center"/>
            <w:textDirection w:val="lrTb"/>
            <w:noWrap w:val="false"/>
          </w:tcPr>
          <w:p>
            <w:pPr>
              <w:ind w:left="0"/>
              <w:widowControl w:val="off"/>
              <w:rPr>
                <w:rFonts w:ascii="宋体" w:hAnsi="宋体"/>
                <w:sz w:val="21"/>
                <w:szCs w:val="21"/>
              </w:rPr>
            </w:pPr>
            <w:r>
              <w:rPr>
                <w:rFonts w:hint="eastAsia" w:ascii="宋体" w:hAnsi="宋体"/>
                <w:sz w:val="21"/>
                <w:szCs w:val="21"/>
                <w:lang w:bidi="ar"/>
              </w:rPr>
              <w:t xml:space="preserve">响应单位</w:t>
            </w:r>
            <w:r>
              <w:rPr>
                <w:rFonts w:hint="eastAsia" w:ascii="宋体" w:hAnsi="宋体"/>
                <w:sz w:val="21"/>
                <w:szCs w:val="21"/>
              </w:rPr>
              <w:t xml:space="preserve">拟派的</w:t>
            </w:r>
            <w:r>
              <w:rPr>
                <w:rFonts w:hint="eastAsia" w:ascii="宋体" w:hAnsi="宋体" w:cs="宋体"/>
                <w:bCs/>
                <w:sz w:val="21"/>
                <w:szCs w:val="22"/>
              </w:rPr>
              <w:t xml:space="preserve">资料员</w:t>
            </w:r>
            <w:r>
              <w:rPr>
                <w:rFonts w:hint="eastAsia" w:ascii="宋体" w:hAnsi="宋体"/>
                <w:sz w:val="21"/>
                <w:szCs w:val="21"/>
              </w:rPr>
              <w:t xml:space="preserve">具备：</w:t>
            </w:r>
            <w:r>
              <w:rPr>
                <w:rFonts w:hint="eastAsia" w:ascii="宋体" w:hAnsi="宋体"/>
                <w:b/>
                <w:sz w:val="21"/>
                <w:szCs w:val="21"/>
              </w:rPr>
              <w:t xml:space="preserve">（成交后必须在本项目工作）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本科或以上学历证书的</w:t>
            </w:r>
            <w:r>
              <w:rPr>
                <w:rFonts w:hint="eastAsia" w:ascii="宋体" w:hAnsi="宋体"/>
                <w:sz w:val="21"/>
                <w:szCs w:val="21"/>
              </w:rPr>
              <w:t xml:space="preserve">得</w:t>
            </w:r>
            <w:r>
              <w:rPr>
                <w:rFonts w:ascii="宋体" w:hAnsi="宋体"/>
                <w:sz w:val="21"/>
                <w:szCs w:val="21"/>
              </w:rPr>
              <w:t xml:space="preserve"> 2</w:t>
            </w:r>
            <w:r>
              <w:rPr>
                <w:rFonts w:hint="eastAsia" w:ascii="宋体" w:hAnsi="宋体"/>
                <w:sz w:val="21"/>
                <w:szCs w:val="21"/>
              </w:rPr>
              <w:t xml:space="preserve">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红十字会颁发的救护员证或救护培训合格证书的</w:t>
            </w:r>
            <w:r>
              <w:rPr>
                <w:rFonts w:hint="eastAsia" w:ascii="宋体" w:hAnsi="宋体"/>
                <w:sz w:val="21"/>
                <w:szCs w:val="21"/>
              </w:rPr>
              <w:t xml:space="preserve">得1</w:t>
            </w:r>
            <w:r>
              <w:rPr>
                <w:rFonts w:hint="eastAsia" w:ascii="宋体" w:hAnsi="宋体"/>
                <w:sz w:val="21"/>
                <w:szCs w:val="21"/>
              </w:rPr>
              <w:t xml:space="preserve">分</w:t>
            </w:r>
            <w:r>
              <w:rPr>
                <w:rFonts w:hint="eastAsia" w:ascii="宋体" w:hAnsi="宋体"/>
                <w:sz w:val="21"/>
                <w:szCs w:val="21"/>
                <w:lang w:bidi="ar"/>
              </w:rPr>
              <w:t xml:space="preserve">；</w:t>
            </w:r>
            <w:r/>
          </w:p>
          <w:p>
            <w:pPr>
              <w:ind w:left="0"/>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 </w:t>
            </w:r>
            <w:r>
              <w:rPr>
                <w:rFonts w:hint="eastAsia" w:ascii="宋体" w:hAnsi="宋体" w:cs="宋体"/>
                <w:bCs/>
                <w:sz w:val="21"/>
                <w:szCs w:val="22"/>
              </w:rPr>
              <w:t xml:space="preserve">2年或以上类似工作经验的得1分。</w:t>
            </w:r>
            <w:r/>
          </w:p>
          <w:p>
            <w:pPr>
              <w:ind w:left="0"/>
              <w:widowControl w:val="off"/>
              <w:rPr>
                <w:rFonts w:ascii="宋体" w:hAnsi="宋体"/>
                <w:sz w:val="21"/>
                <w:szCs w:val="21"/>
              </w:rPr>
            </w:pPr>
            <w:r>
              <w:rPr>
                <w:rFonts w:hint="eastAsia" w:ascii="宋体" w:hAnsi="宋体"/>
                <w:b/>
                <w:sz w:val="21"/>
                <w:szCs w:val="21"/>
              </w:rPr>
              <w:t xml:space="preserve">注：响应文件内提供身份证扫描件、有效证书或证明扫描件、工作经验证明、</w:t>
            </w:r>
            <w:r>
              <w:rPr>
                <w:rFonts w:hint="eastAsia" w:ascii="宋体" w:hAnsi="宋体"/>
                <w:b/>
                <w:sz w:val="21"/>
                <w:szCs w:val="21"/>
              </w:rPr>
              <w:t xml:space="preserve">响应单位</w:t>
            </w:r>
            <w:r>
              <w:rPr>
                <w:rFonts w:hint="eastAsia" w:ascii="宋体" w:hAnsi="宋体"/>
                <w:b/>
                <w:sz w:val="21"/>
                <w:szCs w:val="21"/>
              </w:rPr>
              <w:t xml:space="preserve">为其缴纳的最新一期社保证明资料并加盖供应商公章，否则不得分。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▲保洁领班</w:t>
            </w:r>
            <w:r/>
          </w:p>
        </w:tc>
        <w:tc>
          <w:tcPr>
            <w:tcW w:w="5812" w:type="dxa"/>
            <w:vAlign w:val="center"/>
            <w:textDirection w:val="lrTb"/>
            <w:noWrap w:val="false"/>
          </w:tcPr>
          <w:p>
            <w:pPr>
              <w:ind w:left="0"/>
              <w:widowControl w:val="off"/>
              <w:rPr>
                <w:rFonts w:ascii="宋体" w:hAnsi="宋体"/>
                <w:b/>
                <w:sz w:val="21"/>
                <w:szCs w:val="21"/>
              </w:rPr>
            </w:pPr>
            <w:r>
              <w:rPr>
                <w:rFonts w:hint="eastAsia" w:ascii="宋体" w:hAnsi="宋体"/>
                <w:sz w:val="21"/>
                <w:szCs w:val="21"/>
                <w:lang w:val="zh-CN" w:bidi="zh-CN"/>
              </w:rPr>
              <w:t xml:space="preserve">响应单位</w:t>
            </w:r>
            <w:r>
              <w:rPr>
                <w:rFonts w:hint="eastAsia" w:ascii="宋体" w:hAnsi="宋体"/>
                <w:sz w:val="21"/>
                <w:szCs w:val="21"/>
              </w:rPr>
              <w:t xml:space="preserve">拟派本项目保洁领班具备：</w:t>
            </w:r>
            <w:r>
              <w:rPr>
                <w:rFonts w:hint="eastAsia" w:ascii="宋体" w:hAnsi="宋体"/>
                <w:b/>
                <w:sz w:val="21"/>
                <w:szCs w:val="21"/>
              </w:rPr>
              <w:t xml:space="preserve">（成交后必须在本项目工作）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大专或以上学历证书的</w:t>
            </w:r>
            <w:bookmarkStart w:id="138" w:name="OLE_LINK9"/>
            <w:r/>
            <w:bookmarkStart w:id="139" w:name="OLE_LINK8"/>
            <w:r>
              <w:rPr>
                <w:rFonts w:hint="eastAsia" w:ascii="宋体" w:hAnsi="宋体"/>
                <w:sz w:val="21"/>
                <w:szCs w:val="21"/>
              </w:rPr>
              <w:t xml:space="preserve">得</w:t>
            </w:r>
            <w:r>
              <w:rPr>
                <w:rFonts w:ascii="宋体" w:hAnsi="宋体"/>
                <w:sz w:val="21"/>
                <w:szCs w:val="21"/>
              </w:rPr>
              <w:t xml:space="preserve">2</w:t>
            </w:r>
            <w:r>
              <w:rPr>
                <w:rFonts w:hint="eastAsia" w:ascii="宋体" w:hAnsi="宋体"/>
                <w:sz w:val="21"/>
                <w:szCs w:val="21"/>
              </w:rPr>
              <w:t xml:space="preserve">分</w:t>
            </w:r>
            <w:r>
              <w:rPr>
                <w:rFonts w:hint="eastAsia" w:ascii="宋体" w:hAnsi="宋体"/>
                <w:sz w:val="21"/>
                <w:szCs w:val="21"/>
                <w:lang w:bidi="ar"/>
              </w:rPr>
              <w:t xml:space="preserve">；</w:t>
            </w:r>
            <w:bookmarkEnd w:id="138"/>
            <w:r/>
            <w:bookmarkEnd w:id="139"/>
            <w:r/>
            <w:r/>
          </w:p>
          <w:p>
            <w:pPr>
              <w:ind w:left="0"/>
              <w:widowControl w:val="off"/>
              <w:rPr>
                <w:rFonts w:ascii="宋体" w:hAnsi="宋体"/>
                <w:sz w:val="21"/>
                <w:szCs w:val="21"/>
                <w:lang w:bidi="ar"/>
              </w:rPr>
            </w:pPr>
            <w:r>
              <w:rPr>
                <w:rFonts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红十字会颁发的救护员证或救护培训合格证书的</w:t>
            </w:r>
            <w:r>
              <w:rPr>
                <w:rFonts w:hint="eastAsia" w:ascii="宋体" w:hAnsi="宋体"/>
                <w:sz w:val="21"/>
                <w:szCs w:val="21"/>
              </w:rPr>
              <w:t xml:space="preserve">得1</w:t>
            </w:r>
            <w:r>
              <w:rPr>
                <w:rFonts w:hint="eastAsia" w:ascii="宋体" w:hAnsi="宋体"/>
                <w:sz w:val="21"/>
                <w:szCs w:val="21"/>
              </w:rPr>
              <w:t xml:space="preserve">分</w:t>
            </w:r>
            <w:r>
              <w:rPr>
                <w:rFonts w:hint="eastAsia" w:ascii="宋体" w:hAnsi="宋体"/>
                <w:sz w:val="21"/>
                <w:szCs w:val="21"/>
                <w:lang w:bidi="ar"/>
              </w:rPr>
              <w:t xml:space="preserve">；</w:t>
            </w:r>
            <w:r/>
          </w:p>
          <w:p>
            <w:pPr>
              <w:ind w:left="0"/>
              <w:widowControl w:val="off"/>
              <w:rPr>
                <w:rFonts w:ascii="宋体" w:hAnsi="宋体" w:cs="宋体"/>
                <w:bCs/>
                <w:sz w:val="21"/>
                <w:szCs w:val="22"/>
              </w:rPr>
            </w:pPr>
            <w:r>
              <w:rPr>
                <w:rFonts w:ascii="宋体" w:hAnsi="宋体"/>
                <w:sz w:val="21"/>
                <w:szCs w:val="21"/>
              </w:rPr>
              <w:t xml:space="preserve">3</w:t>
            </w:r>
            <w:r>
              <w:rPr>
                <w:rFonts w:ascii="宋体" w:hAnsi="宋体"/>
                <w:sz w:val="21"/>
                <w:szCs w:val="21"/>
              </w:rPr>
              <w:t xml:space="preserve">.</w:t>
            </w:r>
            <w:r>
              <w:rPr>
                <w:rFonts w:ascii="宋体" w:hAnsi="宋体"/>
                <w:sz w:val="21"/>
                <w:szCs w:val="21"/>
              </w:rPr>
              <w:t xml:space="preserve"> </w:t>
            </w:r>
            <w:r>
              <w:rPr>
                <w:rFonts w:ascii="宋体" w:hAnsi="宋体" w:cs="宋体"/>
                <w:bCs/>
                <w:sz w:val="21"/>
                <w:szCs w:val="22"/>
              </w:rPr>
              <w:t xml:space="preserve">3</w:t>
            </w:r>
            <w:r>
              <w:rPr>
                <w:rFonts w:hint="eastAsia" w:ascii="宋体" w:hAnsi="宋体" w:cs="宋体"/>
                <w:bCs/>
                <w:sz w:val="21"/>
                <w:szCs w:val="22"/>
              </w:rPr>
              <w:t xml:space="preserve">年或以上类似工作经验的</w:t>
            </w:r>
            <w:r>
              <w:rPr>
                <w:rFonts w:hint="eastAsia" w:ascii="宋体" w:hAnsi="宋体"/>
                <w:sz w:val="21"/>
                <w:szCs w:val="21"/>
              </w:rPr>
              <w:t xml:space="preserve">得</w:t>
            </w:r>
            <w:r>
              <w:rPr>
                <w:rFonts w:ascii="宋体" w:hAnsi="宋体"/>
                <w:sz w:val="21"/>
                <w:szCs w:val="21"/>
              </w:rPr>
              <w:t xml:space="preserve">1</w:t>
            </w:r>
            <w:r>
              <w:rPr>
                <w:rFonts w:hint="eastAsia" w:ascii="宋体" w:hAnsi="宋体"/>
                <w:sz w:val="21"/>
                <w:szCs w:val="21"/>
              </w:rPr>
              <w:t xml:space="preserve">分</w:t>
            </w:r>
            <w:r>
              <w:rPr>
                <w:rFonts w:hint="eastAsia" w:ascii="宋体" w:hAnsi="宋体"/>
                <w:sz w:val="21"/>
                <w:szCs w:val="21"/>
                <w:lang w:bidi="ar"/>
              </w:rPr>
              <w:t xml:space="preserve">.</w:t>
            </w:r>
            <w:r/>
          </w:p>
          <w:p>
            <w:pPr>
              <w:ind w:left="0"/>
              <w:widowControl w:val="off"/>
              <w:rPr>
                <w:rFonts w:ascii="宋体" w:hAnsi="宋体"/>
                <w:sz w:val="21"/>
                <w:szCs w:val="21"/>
              </w:rPr>
            </w:pPr>
            <w:r>
              <w:rPr>
                <w:rFonts w:hint="eastAsia" w:ascii="宋体" w:hAnsi="宋体"/>
                <w:b/>
                <w:sz w:val="21"/>
                <w:szCs w:val="21"/>
              </w:rPr>
              <w:t xml:space="preserve">注：响应文件内提供身份证扫描件、有效证书或证明扫描件、工作经验证明、供应商为其缴纳的最新一期社保证明资料并加盖供应商公章，否则不得分。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w:t>
            </w:r>
            <w:r>
              <w:rPr>
                <w:rFonts w:hint="eastAsia" w:ascii="宋体" w:hAnsi="宋体"/>
                <w:sz w:val="21"/>
                <w:szCs w:val="21"/>
              </w:rPr>
              <w:t xml:space="preserve">保安队长</w:t>
            </w:r>
            <w:r>
              <w:rPr>
                <w:rFonts w:ascii="宋体" w:hAnsi="宋体"/>
                <w:sz w:val="21"/>
                <w:szCs w:val="21"/>
              </w:rPr>
              <w:t xml:space="preserve"> </w:t>
            </w:r>
            <w:r/>
          </w:p>
        </w:tc>
        <w:tc>
          <w:tcPr>
            <w:tcW w:w="5812" w:type="dxa"/>
            <w:vAlign w:val="center"/>
            <w:textDirection w:val="lrTb"/>
            <w:noWrap w:val="false"/>
          </w:tcPr>
          <w:p>
            <w:pPr>
              <w:ind w:left="0"/>
              <w:widowControl w:val="off"/>
              <w:rPr>
                <w:rFonts w:ascii="宋体" w:hAnsi="宋体"/>
                <w:b/>
                <w:sz w:val="21"/>
                <w:szCs w:val="21"/>
              </w:rPr>
            </w:pPr>
            <w:r>
              <w:rPr>
                <w:rFonts w:hint="eastAsia" w:ascii="宋体" w:hAnsi="宋体"/>
                <w:sz w:val="21"/>
                <w:szCs w:val="21"/>
                <w:lang w:val="zh-CN" w:bidi="zh-CN"/>
              </w:rPr>
              <w:t xml:space="preserve">响应单位</w:t>
            </w:r>
            <w:r>
              <w:rPr>
                <w:rFonts w:hint="eastAsia" w:ascii="宋体" w:hAnsi="宋体"/>
                <w:sz w:val="21"/>
                <w:szCs w:val="21"/>
              </w:rPr>
              <w:t xml:space="preserve">拟派本项目保安队长具备：</w:t>
            </w:r>
            <w:r>
              <w:rPr>
                <w:rFonts w:hint="eastAsia" w:ascii="宋体" w:hAnsi="宋体"/>
                <w:b/>
                <w:sz w:val="21"/>
                <w:szCs w:val="21"/>
              </w:rPr>
              <w:t xml:space="preserve">（成交后必须在本项目工作）</w:t>
            </w:r>
            <w:r/>
          </w:p>
          <w:p>
            <w:pPr>
              <w:ind w:left="0"/>
              <w:widowControl w:val="off"/>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lang w:bidi="ar"/>
              </w:rPr>
              <w:t xml:space="preserve">中级（国家职业资格四级）或以上保安员职业资格证书的</w:t>
            </w:r>
            <w:r>
              <w:rPr>
                <w:rFonts w:hint="eastAsia" w:ascii="宋体" w:hAnsi="宋体"/>
                <w:sz w:val="21"/>
                <w:szCs w:val="21"/>
              </w:rPr>
              <w:t xml:space="preserve">得</w:t>
            </w:r>
            <w:r>
              <w:rPr>
                <w:rFonts w:ascii="宋体" w:hAnsi="宋体"/>
                <w:sz w:val="21"/>
                <w:szCs w:val="21"/>
              </w:rPr>
              <w:t xml:space="preserve">2</w:t>
            </w:r>
            <w:r>
              <w:rPr>
                <w:rFonts w:hint="eastAsia" w:ascii="宋体" w:hAnsi="宋体"/>
                <w:sz w:val="21"/>
                <w:szCs w:val="21"/>
              </w:rPr>
              <w:t xml:space="preserve">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大专或以上学历证书的</w:t>
            </w:r>
            <w:r>
              <w:rPr>
                <w:rFonts w:hint="eastAsia" w:ascii="宋体" w:hAnsi="宋体"/>
                <w:sz w:val="21"/>
                <w:szCs w:val="21"/>
              </w:rPr>
              <w:t xml:space="preserve">得</w:t>
            </w:r>
            <w:r>
              <w:rPr>
                <w:rFonts w:ascii="宋体" w:hAnsi="宋体"/>
                <w:sz w:val="21"/>
                <w:szCs w:val="21"/>
              </w:rPr>
              <w:t xml:space="preserve">1</w:t>
            </w:r>
            <w:r>
              <w:rPr>
                <w:rFonts w:hint="eastAsia" w:ascii="宋体" w:hAnsi="宋体"/>
                <w:sz w:val="21"/>
                <w:szCs w:val="21"/>
              </w:rPr>
              <w:t xml:space="preserve">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红十字会颁发的救护员证或救护培训合格证书的</w:t>
            </w:r>
            <w:r>
              <w:rPr>
                <w:rFonts w:hint="eastAsia" w:ascii="宋体" w:hAnsi="宋体"/>
                <w:sz w:val="21"/>
                <w:szCs w:val="21"/>
              </w:rPr>
              <w:t xml:space="preserve">得1分</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b/>
                <w:sz w:val="21"/>
                <w:szCs w:val="21"/>
              </w:rPr>
              <w:t xml:space="preserve">注：响应文件内提供身份证扫描件、有效证书或证明扫描件、供应商为其缴纳的最新一期社保证明资料并加盖供应商公章，其中国家职业资格等级证书必须提供网上查询截图，否则不得分。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▲体系认证</w:t>
            </w:r>
            <w:r/>
          </w:p>
        </w:tc>
        <w:tc>
          <w:tcPr>
            <w:tcW w:w="5812"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bidi="ar"/>
              </w:rPr>
              <w:t xml:space="preserve">响应单位</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分，最高得3分。</w:t>
            </w:r>
            <w:r/>
          </w:p>
          <w:p>
            <w:pPr>
              <w:ind w:left="0"/>
              <w:widowControl w:val="off"/>
              <w:rPr>
                <w:rFonts w:ascii="宋体" w:hAnsi="宋体"/>
                <w:sz w:val="21"/>
                <w:szCs w:val="21"/>
              </w:rPr>
            </w:pPr>
            <w:r>
              <w:rPr>
                <w:rFonts w:hint="eastAsia" w:ascii="宋体" w:hAnsi="宋体"/>
                <w:b/>
                <w:sz w:val="21"/>
                <w:szCs w:val="21"/>
              </w:rPr>
              <w:t xml:space="preserve">注：响应文件内须提供有效证书扫描件及国家认证认可监督管理委员会官方网站上的查询截图并加盖供应商公章，未提供不得分。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5812" w:type="dxa"/>
            <w:vAlign w:val="center"/>
            <w:textDirection w:val="lrTb"/>
            <w:noWrap w:val="false"/>
          </w:tcPr>
          <w:p>
            <w:pPr>
              <w:ind w:left="0"/>
              <w:widowControl w:val="off"/>
              <w:rPr>
                <w:rFonts w:ascii="宋体" w:hAnsi="宋体"/>
                <w:sz w:val="21"/>
                <w:szCs w:val="21"/>
              </w:rPr>
            </w:pPr>
            <w:r>
              <w:rPr>
                <w:rFonts w:hint="eastAsia" w:ascii="宋体" w:hAnsi="宋体"/>
                <w:sz w:val="21"/>
                <w:szCs w:val="21"/>
                <w:lang w:bidi="ar"/>
              </w:rPr>
              <w:t xml:space="preserve">响应单位</w:t>
            </w:r>
            <w:r>
              <w:rPr>
                <w:rFonts w:hint="eastAsia" w:ascii="宋体" w:hAnsi="宋体"/>
                <w:sz w:val="21"/>
                <w:szCs w:val="21"/>
                <w:lang w:bidi="zh-CN"/>
              </w:rPr>
              <w:t xml:space="preserve">提供</w:t>
            </w:r>
            <w:r>
              <w:rPr>
                <w:rFonts w:hint="eastAsia" w:ascii="宋体" w:hAnsi="宋体"/>
                <w:sz w:val="21"/>
                <w:szCs w:val="21"/>
                <w:lang w:val="zh-CN" w:bidi="zh-CN"/>
              </w:rPr>
              <w:t xml:space="preserve">自</w:t>
            </w:r>
            <w:r>
              <w:rPr>
                <w:rFonts w:hint="eastAsia" w:ascii="宋体" w:hAnsi="宋体"/>
                <w:sz w:val="21"/>
                <w:szCs w:val="21"/>
              </w:rPr>
              <w:t xml:space="preserve">202</w:t>
            </w:r>
            <w:r>
              <w:rPr>
                <w:rFonts w:ascii="宋体" w:hAnsi="宋体"/>
                <w:sz w:val="21"/>
                <w:szCs w:val="21"/>
              </w:rPr>
              <w:t xml:space="preserve">3</w:t>
            </w:r>
            <w:r>
              <w:rPr>
                <w:rFonts w:hint="eastAsia" w:ascii="宋体" w:hAnsi="宋体"/>
                <w:sz w:val="21"/>
                <w:szCs w:val="21"/>
              </w:rPr>
              <w:t xml:space="preserve">年1月1日（以合同签订日期为准）以来承担的类似物业服务项目业绩，每具备1项业绩得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注：响应文件内须</w:t>
            </w:r>
            <w:r>
              <w:rPr>
                <w:rFonts w:hint="eastAsia" w:ascii="宋体" w:hAnsi="宋体"/>
                <w:b/>
                <w:bCs/>
                <w:sz w:val="21"/>
                <w:szCs w:val="21"/>
              </w:rPr>
              <w:t xml:space="preserve">提供有效合同</w:t>
            </w:r>
            <w:r>
              <w:rPr>
                <w:rFonts w:hint="eastAsia" w:ascii="宋体" w:hAnsi="宋体"/>
                <w:b/>
                <w:sz w:val="21"/>
                <w:szCs w:val="21"/>
              </w:rPr>
              <w:t xml:space="preserve">扫描件和任意一期发票并加盖供应商公章，未提供不得分</w:t>
            </w:r>
            <w:r>
              <w:rPr>
                <w:rFonts w:hint="eastAsia" w:ascii="宋体" w:hAnsi="宋体"/>
                <w:b/>
                <w:bCs/>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bl>
    <w:p>
      <w:pPr>
        <w:ind w:left="0" w:firstLine="422"/>
        <w:spacing w:line="360" w:lineRule="auto"/>
        <w:widowControl w:val="off"/>
        <w:rPr>
          <w:rFonts w:ascii="宋体" w:hAnsi="宋体" w:cs="宋体"/>
          <w:b/>
          <w:bCs/>
          <w:sz w:val="21"/>
          <w:szCs w:val="22"/>
        </w:rPr>
      </w:pPr>
      <w:r>
        <w:rPr>
          <w:rFonts w:ascii="宋体" w:hAnsi="宋体" w:cs="宋体"/>
          <w:b/>
          <w:bCs/>
          <w:sz w:val="21"/>
          <w:szCs w:val="22"/>
        </w:rPr>
      </w:r>
      <w:r/>
    </w:p>
    <w:p>
      <w:pPr>
        <w:pStyle w:val="912"/>
        <w:ind w:left="400"/>
        <w:rPr>
          <w:rFonts w:ascii="宋体" w:hAnsi="宋体"/>
        </w:rPr>
      </w:pPr>
      <w:r>
        <w:rPr>
          <w:rFonts w:ascii="宋体" w:hAnsi="宋体"/>
        </w:r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p>
      <w:pPr>
        <w:pStyle w:val="866"/>
      </w:pPr>
      <w:r>
        <w:br w:type="page" w:clear="all"/>
      </w:r>
      <w:r/>
    </w:p>
    <w:p>
      <w:pPr>
        <w:pStyle w:val="854"/>
        <w:ind w:left="0" w:firstLine="0"/>
        <w:jc w:val="center"/>
        <w:rPr>
          <w:rFonts w:ascii="宋体" w:hAnsi="宋体"/>
          <w:b/>
          <w:sz w:val="44"/>
          <w:szCs w:val="44"/>
        </w:rPr>
      </w:pPr>
      <w:r/>
      <w:bookmarkStart w:id="140" w:name="_Toc225167712"/>
      <w:r>
        <w:rPr>
          <w:rFonts w:hint="eastAsia" w:ascii="宋体" w:hAnsi="宋体"/>
          <w:b/>
          <w:sz w:val="44"/>
          <w:szCs w:val="44"/>
        </w:rPr>
        <w:t xml:space="preserve">第七章 物业管理考核办法</w:t>
      </w:r>
      <w:bookmarkEnd w:id="140"/>
      <w:r/>
      <w:r/>
    </w:p>
    <w:p>
      <w:pPr>
        <w:ind w:left="0" w:firstLine="420"/>
        <w:spacing w:line="360" w:lineRule="auto"/>
        <w:rPr>
          <w:rFonts w:ascii="宋体" w:hAnsi="宋体"/>
          <w:sz w:val="21"/>
          <w:szCs w:val="21"/>
        </w:rPr>
      </w:pPr>
      <w:r>
        <w:rPr>
          <w:rFonts w:hint="eastAsia" w:ascii="宋体" w:hAnsi="宋体"/>
          <w:sz w:val="21"/>
          <w:szCs w:val="21"/>
        </w:rPr>
        <w:t xml:space="preserve">采购人定期和不定期地对提供成交供应商的服务进行检查和抽查，检查记录和整改时限反馈成交供应商。并每月对“综合管理服务”、“环境保洁服务”、“保安服务”、“绿化日常养护管理”、“公共设施设备等的维修维护管理”、“专项维护管理” “人员管理”等内容的检查结果进行考核（详见考核表）。</w:t>
      </w:r>
      <w:r/>
    </w:p>
    <w:p>
      <w:pPr>
        <w:ind w:left="0" w:firstLine="420"/>
        <w:spacing w:line="360" w:lineRule="auto"/>
        <w:rPr>
          <w:rFonts w:ascii="宋体" w:hAnsi="宋体"/>
          <w:sz w:val="21"/>
          <w:szCs w:val="21"/>
        </w:rPr>
      </w:pPr>
      <w:r>
        <w:rPr>
          <w:rFonts w:hint="eastAsia" w:ascii="宋体" w:hAnsi="宋体"/>
          <w:sz w:val="21"/>
          <w:szCs w:val="21"/>
        </w:rPr>
        <w:t xml:space="preserve">本项目考核分为甲方（规建局）和属地考核，考核周期为一季度一次，考核总分为100分。考核细则按照附件物业管理工作评价标准。物业服务质量评价，评价工作以现场检查为主，评分以百分制计算，每季度评价一次。根据考核得分情况扣除季度服务费，季度得分在90（含）以上的不扣除费用，季度得分在90分以下的，每扣除1分，扣除季度服务费用的1%，不足部分按相应扣分比例扣除。季度付款按照考核情况进行支付。</w:t>
      </w:r>
      <w:r/>
    </w:p>
    <w:p>
      <w:pPr>
        <w:ind w:left="0" w:firstLine="422"/>
        <w:spacing w:line="360" w:lineRule="auto"/>
        <w:rPr>
          <w:rFonts w:ascii="宋体" w:hAnsi="宋体"/>
          <w:b/>
          <w:sz w:val="21"/>
          <w:szCs w:val="21"/>
        </w:rPr>
      </w:pPr>
      <w:r>
        <w:rPr>
          <w:rFonts w:hint="eastAsia" w:ascii="宋体" w:hAnsi="宋体"/>
          <w:b/>
          <w:sz w:val="21"/>
          <w:szCs w:val="21"/>
        </w:rPr>
        <w:t xml:space="preserve">附件：物业考核明细表（采购人根据项目实际内容调整考核内容和扣分分值）</w:t>
      </w:r>
      <w:r/>
    </w:p>
    <w:tbl>
      <w:tblPr>
        <w:tblW w:w="9215" w:type="dxa"/>
        <w:jc w:val="center"/>
        <w:tblLayout w:type="fixed"/>
        <w:tblLook w:val="04A0" w:firstRow="1" w:lastRow="0" w:firstColumn="1" w:lastColumn="0" w:noHBand="0" w:noVBand="1"/>
      </w:tblPr>
      <w:tblGrid>
        <w:gridCol w:w="1135"/>
        <w:gridCol w:w="5806"/>
        <w:gridCol w:w="856"/>
        <w:gridCol w:w="709"/>
        <w:gridCol w:w="709"/>
      </w:tblGrid>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center"/>
              <w:spacing w:before="100" w:beforeAutospacing="1" w:after="100" w:afterAutospacing="1"/>
              <w:rPr>
                <w:rFonts w:ascii="宋体" w:hAnsi="宋体"/>
                <w:b/>
                <w:bCs/>
                <w:sz w:val="21"/>
                <w:szCs w:val="21"/>
              </w:rPr>
            </w:pPr>
            <w:r>
              <w:rPr>
                <w:rFonts w:hint="eastAsia" w:ascii="宋体" w:hAnsi="宋体"/>
                <w:b/>
                <w:bCs/>
                <w:sz w:val="21"/>
                <w:szCs w:val="21"/>
              </w:rPr>
              <w:t xml:space="preserve">考 核 内 容</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b/>
                <w:bCs/>
                <w:sz w:val="21"/>
                <w:szCs w:val="21"/>
              </w:rPr>
            </w:pPr>
            <w:r>
              <w:rPr>
                <w:rFonts w:hint="eastAsia" w:ascii="宋体" w:hAnsi="宋体"/>
                <w:b/>
                <w:bCs/>
                <w:sz w:val="21"/>
                <w:szCs w:val="21"/>
              </w:rPr>
              <w:t xml:space="preserve">分值</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spacing w:before="100" w:beforeAutospacing="1" w:after="100" w:afterAutospacing="1"/>
              <w:rPr>
                <w:rFonts w:ascii="宋体" w:hAnsi="宋体"/>
                <w:b/>
                <w:bCs/>
                <w:sz w:val="21"/>
                <w:szCs w:val="21"/>
              </w:rPr>
            </w:pPr>
            <w:r>
              <w:rPr>
                <w:rFonts w:hint="eastAsia" w:ascii="宋体" w:hAnsi="宋体"/>
                <w:b/>
                <w:bCs/>
                <w:sz w:val="21"/>
                <w:szCs w:val="21"/>
              </w:rPr>
              <w:t xml:space="preserve">扣分说明</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spacing w:before="100" w:beforeAutospacing="1" w:after="100" w:afterAutospacing="1"/>
              <w:rPr>
                <w:rFonts w:ascii="宋体" w:hAnsi="宋体"/>
                <w:b/>
                <w:bCs/>
                <w:sz w:val="21"/>
                <w:szCs w:val="21"/>
              </w:rPr>
            </w:pPr>
            <w:r>
              <w:rPr>
                <w:rFonts w:hint="eastAsia" w:ascii="宋体" w:hAnsi="宋体"/>
                <w:b/>
                <w:bCs/>
                <w:sz w:val="21"/>
                <w:szCs w:val="21"/>
              </w:rPr>
              <w:t xml:space="preserve">考核得分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line="360" w:lineRule="auto"/>
              <w:rPr>
                <w:rFonts w:ascii="宋体" w:hAnsi="宋体"/>
                <w:b/>
                <w:bCs/>
                <w:sz w:val="21"/>
                <w:szCs w:val="21"/>
              </w:rPr>
            </w:pPr>
            <w:r>
              <w:rPr>
                <w:rFonts w:hint="eastAsia" w:ascii="宋体" w:hAnsi="宋体"/>
                <w:b/>
                <w:bCs/>
                <w:sz w:val="21"/>
                <w:szCs w:val="21"/>
              </w:rPr>
              <w:t xml:space="preserve">一</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center"/>
              <w:spacing w:before="100" w:beforeAutospacing="1" w:after="100" w:afterAutospacing="1" w:line="360" w:lineRule="auto"/>
              <w:rPr>
                <w:rFonts w:ascii="宋体" w:hAnsi="宋体"/>
                <w:b/>
                <w:bCs/>
                <w:sz w:val="21"/>
                <w:szCs w:val="21"/>
              </w:rPr>
            </w:pPr>
            <w:r>
              <w:rPr>
                <w:rFonts w:hint="eastAsia" w:ascii="宋体" w:hAnsi="宋体"/>
                <w:b/>
                <w:bCs/>
                <w:sz w:val="21"/>
                <w:szCs w:val="21"/>
              </w:rPr>
              <w:t xml:space="preserve">综合管理服务</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line="360" w:lineRule="auto"/>
              <w:rPr>
                <w:rFonts w:ascii="宋体" w:hAnsi="宋体"/>
                <w:b/>
                <w:bCs/>
                <w:sz w:val="21"/>
                <w:szCs w:val="21"/>
              </w:rPr>
            </w:pPr>
            <w:r>
              <w:rPr>
                <w:rFonts w:hint="eastAsia" w:ascii="宋体" w:hAnsi="宋体"/>
                <w:b/>
                <w:bCs/>
                <w:sz w:val="21"/>
                <w:szCs w:val="21"/>
              </w:rPr>
              <w:t xml:space="preserve">10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before="100" w:beforeAutospacing="1" w:after="100" w:afterAutospacing="1" w:line="360" w:lineRule="auto"/>
              <w:rPr>
                <w:rFonts w:ascii="宋体" w:hAnsi="宋体"/>
                <w:b/>
                <w:bCs/>
                <w:sz w:val="21"/>
                <w:szCs w:val="21"/>
              </w:rPr>
            </w:pPr>
            <w:r>
              <w:rPr>
                <w:rFonts w:ascii="宋体" w:hAnsi="宋体"/>
                <w:b/>
                <w:bCs/>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before="100" w:beforeAutospacing="1" w:after="100" w:afterAutospacing="1" w:line="360" w:lineRule="auto"/>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spacing w:before="100" w:beforeAutospacing="1" w:after="100" w:afterAutospacing="1"/>
              <w:rPr>
                <w:rFonts w:ascii="宋体" w:hAnsi="宋体"/>
                <w:sz w:val="21"/>
                <w:szCs w:val="21"/>
              </w:rPr>
            </w:pPr>
            <w:r>
              <w:rPr>
                <w:rFonts w:hint="eastAsia" w:ascii="宋体" w:hAnsi="宋体"/>
                <w:sz w:val="21"/>
                <w:szCs w:val="21"/>
              </w:rPr>
              <w:t xml:space="preserve">建立健全各项管理制度和各岗位工作标准，在醒目位置公示，并制定具体落实措施、考核办法；有关检查有书面记录，设备、设施档案资料齐全分类成册，查阅方便。</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spacing w:before="100" w:beforeAutospacing="1" w:after="100" w:afterAutospacing="1"/>
              <w:rPr>
                <w:rFonts w:ascii="宋体" w:hAnsi="宋体"/>
                <w:sz w:val="21"/>
                <w:szCs w:val="21"/>
              </w:rPr>
            </w:pPr>
            <w:r>
              <w:rPr>
                <w:rFonts w:hint="eastAsia" w:ascii="宋体" w:hAnsi="宋体"/>
                <w:sz w:val="21"/>
                <w:szCs w:val="21"/>
              </w:rPr>
              <w:t xml:space="preserve">建立前台、维保、消控室等电话专线，值班员负责接听和管理，负责物业管理范围内服务项目的受理工作；对受理的服务内容进行登记、交办。</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spacing w:before="100" w:beforeAutospacing="1" w:after="100" w:afterAutospacing="1"/>
              <w:rPr>
                <w:rFonts w:ascii="宋体" w:hAnsi="宋体"/>
                <w:sz w:val="21"/>
                <w:szCs w:val="21"/>
              </w:rPr>
            </w:pPr>
            <w:r>
              <w:rPr>
                <w:rFonts w:hint="eastAsia" w:ascii="宋体" w:hAnsi="宋体"/>
                <w:sz w:val="21"/>
                <w:szCs w:val="21"/>
              </w:rPr>
              <w:t xml:space="preserve">建立投诉登记回访制度，各岗位有效投诉处理率达100%，有效投诉次数每月≤3次；突发事件处理的及时率100%；各种投诉处理、回复率100%。</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spacing w:before="100" w:beforeAutospacing="1" w:after="100" w:afterAutospacing="1"/>
              <w:rPr>
                <w:rFonts w:ascii="宋体" w:hAnsi="宋体"/>
                <w:sz w:val="21"/>
                <w:szCs w:val="21"/>
              </w:rPr>
            </w:pPr>
            <w:r>
              <w:rPr>
                <w:rFonts w:hint="eastAsia" w:ascii="宋体" w:hAnsi="宋体"/>
                <w:sz w:val="21"/>
                <w:szCs w:val="21"/>
              </w:rPr>
              <w:t xml:space="preserve">员工有责任心、吃苦耐劳、工作规范，遵守各项管理规定，无打架斗殴、吵闹等现象。</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5</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spacing w:before="100" w:beforeAutospacing="1" w:after="100" w:afterAutospacing="1"/>
              <w:rPr>
                <w:rFonts w:ascii="宋体" w:hAnsi="宋体"/>
                <w:sz w:val="21"/>
                <w:szCs w:val="21"/>
              </w:rPr>
            </w:pPr>
            <w:r>
              <w:rPr>
                <w:rFonts w:hint="eastAsia" w:ascii="宋体" w:hAnsi="宋体"/>
                <w:sz w:val="21"/>
                <w:szCs w:val="21"/>
              </w:rPr>
              <w:t xml:space="preserve">加强企业文化建设，提升员工工作技能，提高员工队伍稳定性。</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tabs>
                <w:tab w:val="left" w:pos="944" w:leader="none"/>
              </w:tabs>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line="360" w:lineRule="auto"/>
              <w:rPr>
                <w:rFonts w:ascii="宋体" w:hAnsi="宋体"/>
                <w:b/>
                <w:bCs/>
                <w:sz w:val="21"/>
                <w:szCs w:val="21"/>
              </w:rPr>
            </w:pPr>
            <w:r>
              <w:rPr>
                <w:rFonts w:hint="eastAsia" w:ascii="宋体" w:hAnsi="宋体"/>
                <w:b/>
                <w:bCs/>
                <w:sz w:val="21"/>
                <w:szCs w:val="21"/>
              </w:rPr>
              <w:t xml:space="preserve">二</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center"/>
              <w:spacing w:before="100" w:beforeAutospacing="1" w:after="100" w:afterAutospacing="1" w:line="360" w:lineRule="auto"/>
              <w:rPr>
                <w:rFonts w:ascii="宋体" w:hAnsi="宋体"/>
                <w:b/>
                <w:bCs/>
                <w:sz w:val="21"/>
                <w:szCs w:val="21"/>
              </w:rPr>
            </w:pPr>
            <w:r>
              <w:rPr>
                <w:rFonts w:hint="eastAsia" w:ascii="宋体" w:hAnsi="宋体"/>
                <w:b/>
                <w:bCs/>
                <w:sz w:val="21"/>
                <w:szCs w:val="21"/>
              </w:rPr>
              <w:t xml:space="preserve">环境保洁服务</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line="360" w:lineRule="auto"/>
              <w:rPr>
                <w:rFonts w:ascii="宋体" w:hAnsi="宋体"/>
                <w:b/>
                <w:bCs/>
                <w:sz w:val="21"/>
                <w:szCs w:val="21"/>
              </w:rPr>
            </w:pPr>
            <w:r>
              <w:rPr>
                <w:rFonts w:hint="eastAsia" w:ascii="宋体" w:hAnsi="宋体"/>
                <w:b/>
                <w:bCs/>
                <w:sz w:val="21"/>
                <w:szCs w:val="21"/>
              </w:rPr>
              <w:t xml:space="preserve">20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before="100" w:beforeAutospacing="1" w:after="100" w:afterAutospacing="1" w:line="360" w:lineRule="auto"/>
              <w:rPr>
                <w:rFonts w:ascii="宋体" w:hAnsi="宋体"/>
                <w:b/>
                <w:bCs/>
                <w:sz w:val="21"/>
                <w:szCs w:val="21"/>
              </w:rPr>
            </w:pPr>
            <w:r>
              <w:rPr>
                <w:rFonts w:ascii="宋体" w:hAnsi="宋体"/>
                <w:b/>
                <w:bCs/>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before="100" w:beforeAutospacing="1" w:after="100" w:afterAutospacing="1" w:line="360" w:lineRule="auto"/>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spacing w:before="100" w:beforeAutospacing="1" w:after="100" w:afterAutospacing="1"/>
              <w:rPr>
                <w:rFonts w:ascii="宋体" w:hAnsi="宋体"/>
                <w:sz w:val="21"/>
                <w:szCs w:val="21"/>
              </w:rPr>
            </w:pPr>
            <w:r>
              <w:rPr>
                <w:rFonts w:hint="eastAsia" w:ascii="宋体" w:hAnsi="宋体"/>
                <w:sz w:val="21"/>
                <w:szCs w:val="21"/>
              </w:rPr>
              <w:t xml:space="preserve">道路保洁：每日清扫；服务人员每日往返检查不少于两次。目视道路、人行道无垃圾、无杂物、积水、积雪、污渍、泥沙；纸屑平均不超过3个，无直径1cm以上的石子；地面垃圾滞留时间不能超过1小时。</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5</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tabs>
                <w:tab w:val="left" w:pos="944" w:leader="none"/>
              </w:tabs>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spacing w:before="100" w:beforeAutospacing="1" w:after="100" w:afterAutospacing="1"/>
              <w:rPr>
                <w:rFonts w:ascii="宋体" w:hAnsi="宋体"/>
                <w:sz w:val="21"/>
                <w:szCs w:val="21"/>
              </w:rPr>
            </w:pPr>
            <w:r>
              <w:rPr>
                <w:rFonts w:hint="eastAsia" w:ascii="宋体" w:hAnsi="宋体"/>
                <w:sz w:val="21"/>
                <w:szCs w:val="21"/>
              </w:rPr>
              <w:t xml:space="preserve">标识牌保洁：标识牌每2日擦拭1次。清洁后检查无污渍、无积灰，不损伤被清洁物。</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tabs>
                <w:tab w:val="left" w:pos="944" w:leader="none"/>
              </w:tabs>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spacing w:before="100" w:beforeAutospacing="1" w:after="100" w:afterAutospacing="1"/>
              <w:rPr>
                <w:rFonts w:ascii="宋体" w:hAnsi="宋体"/>
                <w:sz w:val="21"/>
                <w:szCs w:val="21"/>
              </w:rPr>
            </w:pPr>
            <w:r>
              <w:rPr>
                <w:rFonts w:hint="eastAsia" w:ascii="宋体" w:hAnsi="宋体"/>
                <w:sz w:val="21"/>
                <w:szCs w:val="21"/>
              </w:rPr>
              <w:t xml:space="preserve">绿化带保洁：每日清扫2次绿化带、草地上垃圾，捡干净草地、绿化带上的烟头、棉签等小杂物，秋冬季节或落叶较多季节增加清洁次数。地面垃圾滞留时间不超过40分钟。</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tabs>
                <w:tab w:val="left" w:pos="944" w:leader="none"/>
              </w:tabs>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spacing w:before="100" w:beforeAutospacing="1" w:after="100" w:afterAutospacing="1"/>
              <w:rPr>
                <w:rFonts w:ascii="宋体" w:hAnsi="宋体"/>
                <w:sz w:val="21"/>
                <w:szCs w:val="21"/>
              </w:rPr>
            </w:pPr>
            <w:r>
              <w:rPr>
                <w:rFonts w:hint="eastAsia" w:ascii="宋体" w:hAnsi="宋体"/>
                <w:sz w:val="21"/>
                <w:szCs w:val="21"/>
              </w:rPr>
              <w:t xml:space="preserve">垃圾桶、烟灰盒、果皮箱： 垃圾桶、果皮箱每日抹布抹1次；每周清洗1次，垃圾桶、果皮箱周围地面无散落垃圾、无污水、无明显污迹、无油污；烟灰盒内烟头及时清倒；经常喷洒药水，防止发生虫害。</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tabs>
                <w:tab w:val="left" w:pos="944" w:leader="none"/>
              </w:tabs>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垃圾收集与处理：</w:t>
            </w:r>
            <w:r/>
          </w:p>
          <w:p>
            <w:pPr>
              <w:ind w:left="0"/>
              <w:jc w:val="left"/>
              <w:rPr>
                <w:rFonts w:ascii="宋体" w:hAnsi="宋体"/>
                <w:sz w:val="21"/>
                <w:szCs w:val="21"/>
              </w:rPr>
            </w:pPr>
            <w:r>
              <w:rPr>
                <w:rFonts w:hint="eastAsia" w:ascii="宋体" w:hAnsi="宋体"/>
                <w:sz w:val="21"/>
                <w:szCs w:val="21"/>
              </w:rPr>
              <w:t xml:space="preserve">回收垃圾桶垃圾后重新铺好新的垃圾袋，铺垃圾袋时垃圾袋口完全张开，袋口反卷5cm折贴在垃圾箱外沿，再盖好垃圾桶盖；垃圾分类收集，对于可回收物资应当回收利用；对有毒物质分离特殊处理；建筑垃圾定点堆放。</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tabs>
                <w:tab w:val="left" w:pos="944" w:leader="none"/>
              </w:tabs>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6</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“席地而坐”示范区建设要求：位置包括澄园中心广场以及天境上辰口袋公园公共设施区域，共计约1500㎡区域。</w:t>
            </w:r>
            <w:r/>
          </w:p>
          <w:p>
            <w:pPr>
              <w:ind w:left="0"/>
              <w:jc w:val="left"/>
              <w:rPr>
                <w:rFonts w:ascii="宋体" w:hAnsi="宋体"/>
                <w:sz w:val="21"/>
                <w:szCs w:val="21"/>
              </w:rPr>
            </w:pPr>
            <w:r>
              <w:rPr>
                <w:rFonts w:hint="eastAsia" w:ascii="宋体" w:hAnsi="宋体"/>
                <w:sz w:val="21"/>
                <w:szCs w:val="21"/>
              </w:rPr>
              <w:t xml:space="preserve">①深化人机结合组团保洁模式。以“机械保面、人工保点”为目标，在常规机械化作业频次基础上，加密冲洗、深度清洗频次,路面冲洗每日不少于 2 次，全要素深度清洗每周不少于1次目视范围内白飘垃圾不超过 2处，零星垃圾滞留时间不超过 15分钟。</w:t>
            </w:r>
            <w:r/>
          </w:p>
          <w:p>
            <w:pPr>
              <w:ind w:left="0"/>
              <w:jc w:val="left"/>
              <w:rPr>
                <w:rFonts w:ascii="宋体" w:hAnsi="宋体"/>
                <w:sz w:val="21"/>
                <w:szCs w:val="21"/>
              </w:rPr>
            </w:pPr>
            <w:r>
              <w:rPr>
                <w:rFonts w:hint="eastAsia" w:ascii="宋体" w:hAnsi="宋体"/>
                <w:sz w:val="21"/>
                <w:szCs w:val="21"/>
              </w:rPr>
              <w:t xml:space="preserve">②强化快速保洁动态反应机制。安排必要人力，加强对路段台阶、角落、绿地边缘等卫生死角的定时巡回清理。垃圾桶、果皮箱、灯杆立面、栏杆扶手、休闲设施等城市家具保洁以冲洗、擦拭为主，每日擦洗不低于 2 次。垃圾桶、果皮箱保持标识正确清晰、无乱涂乱贴，无满溢现象。对供市民、游客休憩的条椅石凳等设施，使用干净毛巾或抹布每日擦拭不低于 3 次，确保公共休憩区域清洁美观、干爽可坐。</w:t>
            </w:r>
            <w:r/>
          </w:p>
          <w:p>
            <w:pPr>
              <w:ind w:left="0"/>
              <w:jc w:val="left"/>
              <w:rPr>
                <w:rFonts w:ascii="宋体" w:hAnsi="宋体"/>
                <w:sz w:val="21"/>
                <w:szCs w:val="21"/>
              </w:rPr>
            </w:pPr>
            <w:r>
              <w:rPr>
                <w:rFonts w:hint="eastAsia" w:ascii="宋体" w:hAnsi="宋体"/>
                <w:sz w:val="21"/>
                <w:szCs w:val="21"/>
              </w:rPr>
              <w:t xml:space="preserve">③优化机具配置规范文明作业。适当配置效率高、功能全形象好的洗扫车、吸尘车、清污车、小型机扫车、洗地机、垃圾分类收集车等机具车辆；配齐“铲刀、刷子、可伸缩缝隙清理杆折叠钳、喷水壶、钢丝球、干湿抹布、百洁布”等工具套件，注重实用性、规整性，便捷性，作业装备、工具等要保持干净整洁保洁作业做到文明、规范、安全，过程中不扬尘、不影响行人,车辆行驶安全，停放符合要求。作业人员统一规范着装，衣着干净平整。</w:t>
            </w:r>
            <w:r/>
          </w:p>
          <w:p>
            <w:pPr>
              <w:ind w:left="0"/>
              <w:jc w:val="left"/>
              <w:rPr>
                <w:rFonts w:ascii="宋体" w:hAnsi="宋体"/>
                <w:sz w:val="21"/>
                <w:szCs w:val="21"/>
              </w:rPr>
            </w:pPr>
            <w:r>
              <w:rPr>
                <w:rFonts w:hint="eastAsia" w:ascii="宋体" w:hAnsi="宋体"/>
                <w:sz w:val="21"/>
                <w:szCs w:val="21"/>
              </w:rPr>
              <w:t xml:space="preserve">④负责“席地而坐”相关台账整理工作。</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tabs>
                <w:tab w:val="left" w:pos="944" w:leader="none"/>
              </w:tabs>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line="360" w:lineRule="auto"/>
              <w:rPr>
                <w:rFonts w:ascii="宋体" w:hAnsi="宋体"/>
                <w:b/>
                <w:bCs/>
                <w:sz w:val="21"/>
                <w:szCs w:val="21"/>
              </w:rPr>
            </w:pPr>
            <w:r>
              <w:rPr>
                <w:rFonts w:hint="eastAsia" w:ascii="宋体" w:hAnsi="宋体"/>
                <w:b/>
                <w:bCs/>
                <w:sz w:val="21"/>
                <w:szCs w:val="21"/>
              </w:rPr>
              <w:t xml:space="preserve">三</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center"/>
              <w:spacing w:before="100" w:beforeAutospacing="1" w:after="100" w:afterAutospacing="1" w:line="360" w:lineRule="auto"/>
              <w:rPr>
                <w:rFonts w:ascii="宋体" w:hAnsi="宋体"/>
                <w:b/>
                <w:bCs/>
                <w:sz w:val="21"/>
                <w:szCs w:val="21"/>
              </w:rPr>
            </w:pPr>
            <w:r>
              <w:rPr>
                <w:rFonts w:hint="eastAsia" w:ascii="宋体" w:hAnsi="宋体"/>
                <w:b/>
                <w:bCs/>
                <w:sz w:val="21"/>
                <w:szCs w:val="21"/>
              </w:rPr>
              <w:t xml:space="preserve">保安服务</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line="360" w:lineRule="auto"/>
              <w:rPr>
                <w:rFonts w:ascii="宋体" w:hAnsi="宋体"/>
                <w:b/>
                <w:bCs/>
                <w:sz w:val="21"/>
                <w:szCs w:val="21"/>
              </w:rPr>
            </w:pPr>
            <w:r>
              <w:rPr>
                <w:rFonts w:hint="eastAsia" w:ascii="宋体" w:hAnsi="宋体"/>
                <w:b/>
                <w:bCs/>
                <w:sz w:val="21"/>
                <w:szCs w:val="21"/>
              </w:rPr>
              <w:t xml:space="preserve">20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line="360" w:lineRule="auto"/>
              <w:tabs>
                <w:tab w:val="left" w:pos="944" w:leader="none"/>
              </w:tabs>
              <w:rPr>
                <w:rFonts w:ascii="宋体" w:hAnsi="宋体"/>
                <w:b/>
                <w:bCs/>
                <w:sz w:val="21"/>
                <w:szCs w:val="21"/>
              </w:rPr>
            </w:pPr>
            <w:r>
              <w:rPr>
                <w:rFonts w:ascii="宋体" w:hAnsi="宋体"/>
                <w:b/>
                <w:bCs/>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line="360" w:lineRule="auto"/>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保安人员上岗前按规范要求统一着装，服装整洁，检查秩序维护器械与物品是否齐全，并做好工作记录，包括巡查记录、维修记录、保修记录。</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tabs>
                <w:tab w:val="left" w:pos="944" w:leader="none"/>
              </w:tabs>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上岗后在指定安保区域，按规定路线不间断巡逻。维护各项设施、树木、景观的完整性不遭破坏，配合做好保洁工作，保证优良的游览环境和秩序。</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tabs>
                <w:tab w:val="left" w:pos="944" w:leader="none"/>
              </w:tabs>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文明制止游客乱扔杂物、损坏设施、损坏绿化、采摘花、果、践踏草坪等行为。</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tabs>
                <w:tab w:val="left" w:pos="944" w:leader="none"/>
              </w:tabs>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文明制止游客在河沿岸野游、钓鱼、随地大小便、不牵绳遛狗、电瓶车开进公园等行为。</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tabs>
                <w:tab w:val="left" w:pos="944" w:leader="none"/>
              </w:tabs>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5</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保证无摊贩、乞讨人员进入管理区域，步道范围内无饲养家禽家畜。</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tabs>
                <w:tab w:val="left" w:pos="944" w:leader="none"/>
              </w:tabs>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6</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制止机动车和非机动车辆进入步道（除特种车辆外），引导非机动车有序停放指定地点。</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tabs>
                <w:tab w:val="left" w:pos="944" w:leader="none"/>
              </w:tabs>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7</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发现有不良人员从事破坏活动，非法集会、宣传、乱挂横幅，或可疑的人、事、物，应及时处理上报并做好记录。</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tabs>
                <w:tab w:val="left" w:pos="944" w:leader="none"/>
              </w:tabs>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8</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随时应对突发事件，如火警、爆炸等，及时抢救，并组织游客有序疏散，防止事态扩大，必要时拨打110报警，并立即报告采购方。</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tabs>
                <w:tab w:val="left" w:pos="944" w:leader="none"/>
              </w:tabs>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9</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文明制止游客在绿化带内点火的行为。认真做好防火防盗工作，发现不安全因素立即查明原因，尽快排除险情并及时向上级汇报。</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tabs>
                <w:tab w:val="left" w:pos="944" w:leader="none"/>
              </w:tabs>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对设施进行安全巡查，发现不安全因素及时汇报，并做好警示标志，提醒游客注意安全。对绿地内占用绿地、移植树木等行为进行监督，核实实施人是否经过行政审批，及时发现和制止未经批准的占绿、毁绿行为。</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tabs>
                <w:tab w:val="left" w:pos="944" w:leader="none"/>
              </w:tabs>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11</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热情为游客提供游览引导，配合做好残疾人、游客受伤帮扶等服务，力所能及帮助游客解决游览中出现的问题（如无法解决，向上级汇报）。</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tabs>
                <w:tab w:val="left" w:pos="944" w:leader="none"/>
              </w:tabs>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12</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安人员应做好详细的交接班记录、值班巡逻记录，以备检查。保安人员应认真维护好步道内的治安秩序，发现破坏、恶意污染或其它可疑情况以及发生治安、刑事等案件要及时汇报、妥善处置，配合相关部门调查处理。在执勤中查获的违法犯罪嫌疑人要及时交当地公安派出所处理，不准关押、殴打、搜身、罚款或私自处理。不折不扣完成采购单位安排的各项任务。</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tabs>
                <w:tab w:val="left" w:pos="944" w:leader="none"/>
              </w:tabs>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line="360" w:lineRule="auto"/>
              <w:rPr>
                <w:rFonts w:ascii="宋体" w:hAnsi="宋体"/>
                <w:b/>
                <w:bCs/>
                <w:sz w:val="21"/>
                <w:szCs w:val="21"/>
              </w:rPr>
            </w:pPr>
            <w:r>
              <w:rPr>
                <w:rFonts w:ascii="宋体" w:hAnsi="宋体"/>
                <w:b/>
                <w:bCs/>
                <w:sz w:val="21"/>
                <w:szCs w:val="21"/>
              </w:rPr>
              <w:t xml:space="preserve">四</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center"/>
              <w:spacing w:before="100" w:beforeAutospacing="1" w:after="100" w:afterAutospacing="1" w:line="360" w:lineRule="auto"/>
              <w:rPr>
                <w:rFonts w:ascii="宋体" w:hAnsi="宋体"/>
                <w:b/>
                <w:bCs/>
                <w:sz w:val="21"/>
                <w:szCs w:val="21"/>
              </w:rPr>
            </w:pPr>
            <w:r>
              <w:rPr>
                <w:rFonts w:hint="eastAsia" w:ascii="宋体" w:hAnsi="宋体"/>
                <w:b/>
                <w:sz w:val="21"/>
                <w:szCs w:val="21"/>
              </w:rPr>
              <w:t xml:space="preserve">绿化日常养护管理</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line="360" w:lineRule="auto"/>
              <w:rPr>
                <w:rFonts w:ascii="宋体" w:hAnsi="宋体"/>
                <w:b/>
                <w:bCs/>
                <w:sz w:val="21"/>
                <w:szCs w:val="21"/>
              </w:rPr>
            </w:pPr>
            <w:r>
              <w:rPr>
                <w:rFonts w:hint="eastAsia" w:ascii="宋体" w:hAnsi="宋体"/>
                <w:b/>
                <w:bCs/>
                <w:sz w:val="21"/>
                <w:szCs w:val="21"/>
              </w:rPr>
              <w:t xml:space="preserve">15</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before="100" w:beforeAutospacing="1" w:after="100" w:afterAutospacing="1" w:line="360" w:lineRule="auto"/>
              <w:rPr>
                <w:rFonts w:ascii="宋体" w:hAnsi="宋体"/>
                <w:b/>
                <w:bCs/>
                <w:sz w:val="21"/>
                <w:szCs w:val="21"/>
              </w:rPr>
            </w:pPr>
            <w:r>
              <w:rPr>
                <w:rFonts w:ascii="宋体" w:hAnsi="宋体"/>
                <w:b/>
                <w:bCs/>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before="100" w:beforeAutospacing="1" w:after="100" w:afterAutospacing="1" w:line="360" w:lineRule="auto"/>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有专业人员实施绿化养护管理；</w:t>
            </w:r>
            <w:r/>
          </w:p>
          <w:p>
            <w:pPr>
              <w:ind w:left="0"/>
              <w:jc w:val="left"/>
              <w:rPr>
                <w:rFonts w:ascii="宋体" w:hAnsi="宋体"/>
                <w:sz w:val="21"/>
                <w:szCs w:val="21"/>
              </w:rPr>
            </w:pPr>
            <w:r>
              <w:rPr>
                <w:rFonts w:hint="eastAsia" w:ascii="宋体" w:hAnsi="宋体"/>
                <w:sz w:val="21"/>
                <w:szCs w:val="21"/>
              </w:rPr>
              <w:t xml:space="preserve">乔灌木存活率不低于98％，色块、地被、草坪成活率达到100%；</w:t>
            </w:r>
            <w:r/>
          </w:p>
          <w:p>
            <w:pPr>
              <w:ind w:left="0"/>
              <w:jc w:val="left"/>
              <w:rPr>
                <w:rFonts w:ascii="宋体" w:hAnsi="宋体"/>
                <w:sz w:val="21"/>
                <w:szCs w:val="21"/>
              </w:rPr>
            </w:pPr>
            <w:r>
              <w:rPr>
                <w:rFonts w:hint="eastAsia" w:ascii="宋体" w:hAnsi="宋体"/>
                <w:sz w:val="21"/>
                <w:szCs w:val="21"/>
              </w:rPr>
              <w:t xml:space="preserve">保证公园景观带内无黄土裸露，及时更新草坪地被，更新率不低于10%；草坪保持四季常绿，冬季加播黑麦草籽；</w:t>
            </w:r>
            <w:r/>
          </w:p>
          <w:p>
            <w:pPr>
              <w:ind w:left="0"/>
              <w:jc w:val="left"/>
              <w:rPr>
                <w:rFonts w:ascii="宋体" w:hAnsi="宋体"/>
                <w:sz w:val="21"/>
                <w:szCs w:val="21"/>
              </w:rPr>
            </w:pPr>
            <w:r>
              <w:rPr>
                <w:rFonts w:hint="eastAsia" w:ascii="宋体" w:hAnsi="宋体"/>
                <w:sz w:val="21"/>
                <w:szCs w:val="21"/>
              </w:rPr>
              <w:t xml:space="preserve">及时修剪和补栽补种，无杂草、杂物；</w:t>
            </w:r>
            <w:r/>
          </w:p>
          <w:p>
            <w:pPr>
              <w:ind w:left="0"/>
              <w:jc w:val="left"/>
              <w:rPr>
                <w:rFonts w:ascii="宋体" w:hAnsi="宋体"/>
                <w:sz w:val="21"/>
                <w:szCs w:val="21"/>
              </w:rPr>
            </w:pPr>
            <w:r>
              <w:rPr>
                <w:rFonts w:hint="eastAsia" w:ascii="宋体" w:hAnsi="宋体"/>
                <w:sz w:val="21"/>
                <w:szCs w:val="21"/>
              </w:rPr>
              <w:t xml:space="preserve">花卉、绿篱、树木根据品种和生长情况，及时修剪整形，保持观赏效果；</w:t>
            </w:r>
            <w:r/>
          </w:p>
          <w:p>
            <w:pPr>
              <w:ind w:left="0"/>
              <w:jc w:val="left"/>
              <w:rPr>
                <w:rFonts w:ascii="宋体" w:hAnsi="宋体"/>
                <w:sz w:val="21"/>
                <w:szCs w:val="21"/>
              </w:rPr>
            </w:pPr>
            <w:r>
              <w:rPr>
                <w:rFonts w:hint="eastAsia" w:ascii="宋体" w:hAnsi="宋体"/>
                <w:sz w:val="21"/>
                <w:szCs w:val="21"/>
              </w:rPr>
              <w:t xml:space="preserve">定期组织浇灌、施肥和松土，做好防涝、防冻工作。</w:t>
            </w:r>
            <w:r/>
          </w:p>
          <w:p>
            <w:pPr>
              <w:ind w:left="0"/>
              <w:jc w:val="left"/>
              <w:rPr>
                <w:rFonts w:ascii="宋体" w:hAnsi="宋体"/>
                <w:sz w:val="21"/>
                <w:szCs w:val="21"/>
              </w:rPr>
            </w:pPr>
            <w:r>
              <w:rPr>
                <w:rFonts w:hint="eastAsia" w:ascii="宋体" w:hAnsi="宋体"/>
                <w:sz w:val="21"/>
                <w:szCs w:val="21"/>
              </w:rPr>
              <w:t xml:space="preserve">樱花园内特殊要求：</w:t>
            </w:r>
            <w:r/>
          </w:p>
          <w:p>
            <w:pPr>
              <w:ind w:left="0"/>
              <w:jc w:val="left"/>
              <w:rPr>
                <w:rFonts w:ascii="宋体" w:hAnsi="宋体"/>
                <w:sz w:val="21"/>
                <w:szCs w:val="21"/>
              </w:rPr>
            </w:pPr>
            <w:r>
              <w:rPr>
                <w:rFonts w:hint="eastAsia" w:ascii="宋体" w:hAnsi="宋体"/>
                <w:sz w:val="21"/>
                <w:szCs w:val="21"/>
              </w:rPr>
              <w:t xml:space="preserve">黑松及五针松等名贵苗木需保证100%存活率。</w:t>
            </w:r>
            <w:r/>
          </w:p>
          <w:p>
            <w:pPr>
              <w:pStyle w:val="866"/>
              <w:ind w:left="400" w:firstLine="0"/>
              <w:jc w:val="left"/>
              <w:spacing w:line="240" w:lineRule="auto"/>
              <w:rPr>
                <w:rFonts w:ascii="宋体" w:hAnsi="宋体"/>
                <w:sz w:val="21"/>
                <w:szCs w:val="21"/>
              </w:rPr>
            </w:pPr>
            <w:r>
              <w:rPr>
                <w:rFonts w:hint="eastAsia" w:ascii="宋体" w:hAnsi="宋体"/>
                <w:sz w:val="21"/>
                <w:szCs w:val="21"/>
              </w:rPr>
              <w:t xml:space="preserve">樱花园公园内涉及基本农田73400㎡。</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绿化面貌：绿地内清洁、整齐。无明显病虫危害，无药害。根据实际情况制定养护、补种计划，并按期实施。</w:t>
            </w:r>
            <w:r/>
          </w:p>
          <w:p>
            <w:pPr>
              <w:ind w:left="0"/>
              <w:jc w:val="left"/>
              <w:rPr>
                <w:rFonts w:ascii="宋体" w:hAnsi="宋体"/>
                <w:sz w:val="21"/>
                <w:szCs w:val="21"/>
              </w:rPr>
            </w:pPr>
            <w:r>
              <w:rPr>
                <w:rFonts w:hint="eastAsia" w:ascii="宋体" w:hAnsi="宋体"/>
                <w:sz w:val="21"/>
                <w:szCs w:val="21"/>
              </w:rPr>
              <w:t xml:space="preserve">土壤绿化性状要求：保持绿地土壤疏松、无积水，合理、有效施肥，增强土壤肥力，改善土壤理化性状。</w:t>
            </w:r>
            <w:r/>
          </w:p>
          <w:p>
            <w:pPr>
              <w:ind w:left="0"/>
              <w:jc w:val="left"/>
              <w:rPr>
                <w:rFonts w:ascii="宋体" w:hAnsi="宋体"/>
                <w:sz w:val="21"/>
                <w:szCs w:val="21"/>
              </w:rPr>
            </w:pPr>
            <w:r>
              <w:rPr>
                <w:rFonts w:hint="eastAsia" w:ascii="宋体" w:hAnsi="宋体"/>
                <w:sz w:val="21"/>
                <w:szCs w:val="21"/>
              </w:rPr>
              <w:t xml:space="preserve">景观要求：根据管理区域绿地植物分布状况及生长的各个阶段，对植物群落合理养护，保持植物季相分明、色彩丰富、群落完整、层次得当、生长茂盛，营造管理区域优美的整体景观效果。</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群落结构：群落合理完整，层次丰富黄土不裸露，树木种间、株间生长空间与层次处理得当，整体观赏效果好。</w:t>
            </w:r>
            <w:r/>
          </w:p>
          <w:p>
            <w:pPr>
              <w:ind w:left="0"/>
              <w:jc w:val="left"/>
              <w:rPr>
                <w:rFonts w:ascii="宋体" w:hAnsi="宋体"/>
                <w:sz w:val="21"/>
                <w:szCs w:val="21"/>
              </w:rPr>
            </w:pPr>
            <w:r>
              <w:rPr>
                <w:rFonts w:hint="eastAsia" w:ascii="宋体" w:hAnsi="宋体"/>
                <w:sz w:val="21"/>
                <w:szCs w:val="21"/>
              </w:rPr>
              <w:t xml:space="preserve">树木生长：乔灌木主干挺立，树形完整优美，枝叶茂盛，季相明显，针叶树应保持明显的顶端优势，整形树木应按观赏要求养护成一定形态，花灌木按时开花结果，绿篱连续、无空档、无死树枯枝，地被植物应为四季常绿的观花或观叶品种。</w:t>
            </w:r>
            <w:r/>
          </w:p>
          <w:p>
            <w:pPr>
              <w:ind w:left="0"/>
              <w:jc w:val="left"/>
              <w:rPr>
                <w:rFonts w:ascii="宋体" w:hAnsi="宋体"/>
                <w:sz w:val="21"/>
                <w:szCs w:val="21"/>
              </w:rPr>
            </w:pPr>
            <w:r>
              <w:rPr>
                <w:rFonts w:hint="eastAsia" w:ascii="宋体" w:hAnsi="宋体"/>
                <w:sz w:val="21"/>
                <w:szCs w:val="21"/>
              </w:rPr>
              <w:t xml:space="preserve">杂草控制：无大型野草、无缠绕性、攀援性杂草，基本无杂草。</w:t>
            </w:r>
            <w:r/>
          </w:p>
          <w:p>
            <w:pPr>
              <w:ind w:left="0"/>
              <w:jc w:val="left"/>
              <w:rPr>
                <w:rFonts w:ascii="宋体" w:hAnsi="宋体"/>
                <w:sz w:val="21"/>
                <w:szCs w:val="21"/>
              </w:rPr>
            </w:pPr>
            <w:r>
              <w:rPr>
                <w:rFonts w:hint="eastAsia" w:ascii="宋体" w:hAnsi="宋体"/>
                <w:sz w:val="21"/>
                <w:szCs w:val="21"/>
              </w:rPr>
              <w:t xml:space="preserve">设备设施：建筑小品、辅助设施完好无损。</w:t>
            </w:r>
            <w:r/>
          </w:p>
          <w:p>
            <w:pPr>
              <w:ind w:left="0"/>
              <w:jc w:val="left"/>
              <w:rPr>
                <w:rFonts w:ascii="宋体" w:hAnsi="宋体"/>
                <w:sz w:val="21"/>
                <w:szCs w:val="21"/>
              </w:rPr>
            </w:pPr>
            <w:r>
              <w:rPr>
                <w:rFonts w:hint="eastAsia" w:ascii="宋体" w:hAnsi="宋体"/>
                <w:sz w:val="21"/>
                <w:szCs w:val="21"/>
              </w:rPr>
              <w:t xml:space="preserve">环境卫生：绿地整洁，无垃圾。</w:t>
            </w:r>
            <w:r/>
          </w:p>
          <w:p>
            <w:pPr>
              <w:ind w:left="0"/>
              <w:jc w:val="left"/>
              <w:rPr>
                <w:rFonts w:ascii="宋体" w:hAnsi="宋体"/>
                <w:sz w:val="21"/>
                <w:szCs w:val="21"/>
              </w:rPr>
            </w:pPr>
            <w:r>
              <w:rPr>
                <w:rFonts w:hint="eastAsia" w:ascii="宋体" w:hAnsi="宋体"/>
                <w:sz w:val="21"/>
                <w:szCs w:val="21"/>
              </w:rPr>
              <w:t xml:space="preserve">投诉处理：有效降低投诉率，及时处理市民投诉。</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before="100" w:beforeAutospacing="1" w:after="100" w:afterAutospacing="1"/>
              <w:rPr>
                <w:rFonts w:ascii="宋体" w:hAnsi="宋体"/>
                <w:b/>
                <w:bCs/>
                <w:sz w:val="21"/>
                <w:szCs w:val="21"/>
              </w:rPr>
            </w:pPr>
            <w:r>
              <w:rPr>
                <w:rFonts w:ascii="宋体" w:hAnsi="宋体"/>
                <w:b/>
                <w:bCs/>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应采取病虫害综合防治措施，病虫害对植物的危害性应控制在不影响观赏效果的指标之内。病害危害程度：基本无危害迹象。</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639"/>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sz w:val="21"/>
                <w:szCs w:val="21"/>
              </w:rPr>
            </w:pPr>
            <w:r>
              <w:rPr>
                <w:rFonts w:ascii="宋体" w:hAnsi="宋体"/>
                <w:b/>
                <w:sz w:val="21"/>
                <w:szCs w:val="21"/>
              </w:rPr>
              <w:t xml:space="preserve">五、</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公共设施设备等的维修维护管理</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b/>
                <w:sz w:val="21"/>
                <w:szCs w:val="21"/>
              </w:rPr>
            </w:pPr>
            <w:r>
              <w:rPr>
                <w:rFonts w:hint="eastAsia" w:ascii="宋体" w:hAnsi="宋体"/>
                <w:b/>
                <w:sz w:val="21"/>
                <w:szCs w:val="21"/>
              </w:rPr>
              <w:t xml:space="preserve">20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b/>
                <w:sz w:val="21"/>
                <w:szCs w:val="21"/>
              </w:rPr>
            </w:pPr>
            <w:r>
              <w:rPr>
                <w:rFonts w:ascii="宋体" w:hAnsi="宋体"/>
                <w:b/>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b/>
                <w:sz w:val="21"/>
                <w:szCs w:val="21"/>
              </w:rPr>
            </w:pPr>
            <w:r>
              <w:rPr>
                <w:rFonts w:ascii="宋体" w:hAnsi="宋体"/>
                <w:b/>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公园景观带内的公共设备设施应经常进行检查，发现损坏，及时维修，要按不同类型产品的维护要求进行日常维护，原样修复。公园景观灯亮灯率达到100%。</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负责对所属水、电、消防器材、景观灯、照明、路桥、栈道、道板、走道、围栏、护栏栏杆、消防设施、垃圾箱等设备设施的正常使用、检修与维护维修，确保设备性能良好、运转正常。公共设施设备每天检查二次。</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before="100" w:beforeAutospacing="1" w:after="100" w:afterAutospacing="1"/>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负责委托管理范围内的所有设备、设施的零星维修，做到小修维修不超过一天，中修、大修不超过三天。设备维修需做好报修、修复检查验收的登记备案工作。</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涉及到的公共设备设施要做到登记备案，报修、维修等有规范细致的作业记录。</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5</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及时处理市民、游客的保修、投诉等。</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6</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对于常见的设施设备维修要做到即日发现，即日维修到位。如草坪灯景观灯、路灯、垃圾箱等。</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7</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对于一些需要特殊专项维护的，要做到有计划，及时维修，如道路损毁、塌陷，驳岸的装饰损坏，脱落等等。</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8</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每年对公共公用设施设备、道路、绿地等进行全面检查1次，掌握设施设备完损状况，对完损程度作出评价。</w:t>
            </w:r>
            <w:r/>
          </w:p>
          <w:p>
            <w:pPr>
              <w:ind w:left="0"/>
              <w:jc w:val="left"/>
              <w:rPr>
                <w:rFonts w:ascii="宋体" w:hAnsi="宋体"/>
                <w:sz w:val="21"/>
                <w:szCs w:val="21"/>
              </w:rPr>
            </w:pPr>
            <w:r>
              <w:rPr>
                <w:rFonts w:hint="eastAsia" w:ascii="宋体" w:hAnsi="宋体"/>
                <w:sz w:val="21"/>
                <w:szCs w:val="21"/>
              </w:rPr>
              <w:t xml:space="preserve">经常清除排污沟内的泥沙、纸屑等垃圾，拔出沟内生长的杂草；必要时用洗洁剂擦洗排水沟。达到干净无污渍、无青苔、杂草，排水畅通，无积水、臭味，每月检查一次。</w:t>
            </w:r>
            <w:r/>
          </w:p>
          <w:p>
            <w:pPr>
              <w:ind w:left="0"/>
              <w:jc w:val="left"/>
              <w:rPr>
                <w:rFonts w:ascii="宋体" w:hAnsi="宋体"/>
                <w:sz w:val="21"/>
                <w:szCs w:val="21"/>
              </w:rPr>
            </w:pPr>
            <w:r>
              <w:rPr>
                <w:rFonts w:hint="eastAsia" w:ascii="宋体" w:hAnsi="宋体"/>
                <w:sz w:val="21"/>
                <w:szCs w:val="21"/>
              </w:rPr>
              <w:t xml:space="preserve">每天检查管辖范围内公共公用设施设备完好情况，涵盖水、电、景观灯、照明、路桥、栈道、道板、走道、围栏、护栏栏杆、消防设施、垃圾箱等等。</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before="100" w:beforeAutospacing="1" w:after="100" w:afterAutospacing="1"/>
              <w:rPr>
                <w:rFonts w:ascii="宋体" w:hAnsi="宋体"/>
                <w:b/>
                <w:bCs/>
                <w:sz w:val="21"/>
                <w:szCs w:val="21"/>
              </w:rPr>
            </w:pPr>
            <w:r>
              <w:rPr>
                <w:rFonts w:ascii="宋体" w:hAnsi="宋体"/>
                <w:b/>
                <w:bCs/>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9</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如遇到已无法修复的设施设备，须及时原样更换新的设施设备</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before="100" w:beforeAutospacing="1" w:after="100" w:afterAutospacing="1"/>
              <w:rPr>
                <w:rFonts w:ascii="宋体" w:hAnsi="宋体"/>
                <w:b/>
                <w:bCs/>
                <w:sz w:val="21"/>
                <w:szCs w:val="21"/>
              </w:rPr>
            </w:pPr>
            <w:r>
              <w:rPr>
                <w:rFonts w:ascii="宋体" w:hAnsi="宋体"/>
                <w:b/>
                <w:bCs/>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line="360" w:lineRule="auto"/>
              <w:rPr>
                <w:rFonts w:ascii="宋体" w:hAnsi="宋体"/>
                <w:b/>
                <w:bCs/>
                <w:sz w:val="21"/>
                <w:szCs w:val="21"/>
              </w:rPr>
            </w:pPr>
            <w:r>
              <w:rPr>
                <w:rFonts w:hint="eastAsia" w:ascii="宋体" w:hAnsi="宋体"/>
                <w:b/>
                <w:bCs/>
                <w:sz w:val="21"/>
                <w:szCs w:val="21"/>
              </w:rPr>
              <w:t xml:space="preserve">六</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center"/>
              <w:spacing w:before="100" w:beforeAutospacing="1" w:after="100" w:afterAutospacing="1" w:line="360" w:lineRule="auto"/>
              <w:rPr>
                <w:rFonts w:ascii="宋体" w:hAnsi="宋体"/>
                <w:b/>
                <w:bCs/>
                <w:sz w:val="21"/>
                <w:szCs w:val="21"/>
              </w:rPr>
            </w:pPr>
            <w:r>
              <w:rPr>
                <w:rFonts w:hint="eastAsia" w:ascii="宋体" w:hAnsi="宋体"/>
                <w:b/>
                <w:sz w:val="21"/>
                <w:szCs w:val="21"/>
              </w:rPr>
              <w:t xml:space="preserve">专项维护管理</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line="360" w:lineRule="auto"/>
              <w:rPr>
                <w:rFonts w:ascii="宋体" w:hAnsi="宋体"/>
                <w:b/>
                <w:bCs/>
                <w:sz w:val="21"/>
                <w:szCs w:val="21"/>
              </w:rPr>
            </w:pPr>
            <w:r>
              <w:rPr>
                <w:rFonts w:hint="eastAsia" w:ascii="宋体" w:hAnsi="宋体"/>
                <w:b/>
                <w:bCs/>
                <w:sz w:val="21"/>
                <w:szCs w:val="21"/>
              </w:rPr>
              <w:t xml:space="preserve">10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before="100" w:beforeAutospacing="1" w:after="100" w:afterAutospacing="1" w:line="360" w:lineRule="auto"/>
              <w:rPr>
                <w:rFonts w:ascii="宋体" w:hAnsi="宋体"/>
                <w:b/>
                <w:bCs/>
                <w:sz w:val="21"/>
                <w:szCs w:val="21"/>
              </w:rPr>
            </w:pPr>
            <w:r>
              <w:rPr>
                <w:rFonts w:ascii="宋体" w:hAnsi="宋体"/>
                <w:b/>
                <w:bCs/>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before="100" w:beforeAutospacing="1" w:after="100" w:afterAutospacing="1" w:line="360" w:lineRule="auto"/>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景观人行木质栈道，要做到专业专项重点维护，禁止出现坍塌、栏杆缺失损坏、栈道木板空缺、腐烂等影响安全事故的一切危险因素</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before="100" w:beforeAutospacing="1" w:after="100" w:afterAutospacing="1"/>
              <w:rPr>
                <w:rFonts w:ascii="宋体" w:hAnsi="宋体"/>
                <w:b/>
                <w:bCs/>
                <w:sz w:val="21"/>
                <w:szCs w:val="21"/>
              </w:rPr>
            </w:pPr>
            <w:r>
              <w:rPr>
                <w:rFonts w:ascii="宋体" w:hAnsi="宋体"/>
                <w:b/>
                <w:bCs/>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保证每天不低于两次的日常检查、维护等；保证每年不低于两次的防腐防护处理。</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before="100" w:beforeAutospacing="1" w:after="100" w:afterAutospacing="1"/>
              <w:rPr>
                <w:rFonts w:ascii="宋体" w:hAnsi="宋体"/>
                <w:b/>
                <w:bCs/>
                <w:sz w:val="21"/>
                <w:szCs w:val="21"/>
              </w:rPr>
            </w:pPr>
            <w:r>
              <w:rPr>
                <w:rFonts w:ascii="宋体" w:hAnsi="宋体"/>
                <w:b/>
                <w:bCs/>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before="100" w:beforeAutospacing="1" w:after="100" w:afterAutospacing="1"/>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确保全年无因人行栈道发生的一系列投诉及安全事故。如：栏杆损坏意外落水、栈道门板缺失卡脚、栈道钉子扎伤脚等等。</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tabs>
                <w:tab w:val="left" w:pos="1079" w:leader="none"/>
              </w:tabs>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水体河道的专业专项重点维护，包括水体河道的清洁打捞、相关水藻、淤泥的植物的清理、乱倒乱扔的监督管理及不文明行为的制止。</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5</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保证管辖区域的水体河道每天不低于二次小船人工清洁打捞。保证管辖段的河道清澈、无出现水体污染，破坏水生态环境。</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6</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积极配合响应上级主管部门对河道的相关规定及不定期的检查、监督及安排的其他任务。</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line="360" w:lineRule="auto"/>
              <w:rPr>
                <w:rFonts w:ascii="宋体" w:hAnsi="宋体"/>
                <w:b/>
                <w:bCs/>
                <w:sz w:val="21"/>
                <w:szCs w:val="21"/>
              </w:rPr>
            </w:pPr>
            <w:r>
              <w:rPr>
                <w:rFonts w:hint="eastAsia" w:ascii="宋体" w:hAnsi="宋体"/>
                <w:b/>
                <w:bCs/>
                <w:sz w:val="21"/>
                <w:szCs w:val="21"/>
              </w:rPr>
              <w:t xml:space="preserve">七</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center"/>
              <w:spacing w:before="100" w:beforeAutospacing="1" w:after="100" w:afterAutospacing="1" w:line="360" w:lineRule="auto"/>
              <w:rPr>
                <w:rFonts w:ascii="宋体" w:hAnsi="宋体"/>
                <w:b/>
                <w:bCs/>
                <w:sz w:val="21"/>
                <w:szCs w:val="21"/>
              </w:rPr>
            </w:pPr>
            <w:r>
              <w:rPr>
                <w:rFonts w:hint="eastAsia" w:ascii="宋体" w:hAnsi="宋体"/>
                <w:b/>
                <w:bCs/>
                <w:sz w:val="21"/>
                <w:szCs w:val="21"/>
              </w:rPr>
              <w:t xml:space="preserve">人员配备、管理</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line="360" w:lineRule="auto"/>
              <w:rPr>
                <w:rFonts w:ascii="宋体" w:hAnsi="宋体"/>
                <w:b/>
                <w:bCs/>
                <w:sz w:val="21"/>
                <w:szCs w:val="21"/>
              </w:rPr>
            </w:pPr>
            <w:r>
              <w:rPr>
                <w:rFonts w:hint="eastAsia" w:ascii="宋体" w:hAnsi="宋体"/>
                <w:b/>
                <w:bCs/>
                <w:sz w:val="21"/>
                <w:szCs w:val="21"/>
              </w:rPr>
              <w:t xml:space="preserve">5</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line="360" w:lineRule="auto"/>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before="100" w:beforeAutospacing="1" w:after="100" w:afterAutospacing="1" w:line="360" w:lineRule="auto"/>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服务区域内各岗位人员按要求配备，无缺人顶岗现象；</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所有员工资质不得低于招标书规定，所有相关人员要求政治上可靠，身体素质好，无不良行为记录，知晓本岗位的服务礼仪；重要岗位人员必须经采购单位人事部门考核、政治审查通过后方可录用。</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bCs/>
                <w:sz w:val="21"/>
                <w:szCs w:val="21"/>
              </w:rPr>
            </w:pPr>
            <w:r>
              <w:rPr>
                <w:rFonts w:hint="eastAsia" w:ascii="宋体" w:hAnsi="宋体"/>
                <w:bCs/>
                <w:sz w:val="21"/>
                <w:szCs w:val="21"/>
              </w:rPr>
              <w:t xml:space="preserve">3</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为所有员工购买工伤险，及意外险的</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before="100" w:beforeAutospacing="1" w:after="100" w:afterAutospacing="1"/>
              <w:rPr>
                <w:rFonts w:ascii="宋体" w:hAnsi="宋体"/>
                <w:b/>
                <w:bCs/>
                <w:sz w:val="21"/>
                <w:szCs w:val="21"/>
              </w:rPr>
            </w:pPr>
            <w:r>
              <w:rPr>
                <w:rFonts w:hint="eastAsia" w:ascii="宋体" w:hAnsi="宋体"/>
                <w:b/>
                <w:bCs/>
                <w:sz w:val="21"/>
                <w:szCs w:val="21"/>
              </w:rPr>
              <w:t xml:space="preserve">合计</w:t>
            </w:r>
            <w:r/>
          </w:p>
        </w:tc>
        <w:tc>
          <w:tcPr>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before="100" w:beforeAutospacing="1" w:after="100" w:afterAutospacing="1"/>
              <w:rPr>
                <w:rFonts w:ascii="宋体" w:hAnsi="宋体"/>
                <w:b/>
                <w:bCs/>
                <w:sz w:val="21"/>
                <w:szCs w:val="21"/>
              </w:rPr>
            </w:pPr>
            <w:r>
              <w:rPr>
                <w:rFonts w:hint="eastAsia" w:ascii="宋体" w:hAnsi="宋体"/>
                <w:b/>
                <w:bCs/>
                <w:sz w:val="21"/>
                <w:szCs w:val="21"/>
              </w:rPr>
              <w:t xml:space="preserve">注：考核办法为集中检查结合日常巡查的方式进行，每发现一处不合格项，扣0.1—3分/次，以上项目情况严重、影响较大的加倍扣分。</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before="100" w:beforeAutospacing="1" w:after="100" w:afterAutospacing="1"/>
              <w:rPr>
                <w:rFonts w:ascii="宋体" w:hAnsi="宋体"/>
                <w:b/>
                <w:bCs/>
                <w:sz w:val="21"/>
                <w:szCs w:val="21"/>
              </w:rPr>
            </w:pPr>
            <w:r>
              <w:rPr>
                <w:rFonts w:hint="eastAsia" w:ascii="宋体" w:hAnsi="宋体"/>
                <w:b/>
                <w:bCs/>
                <w:sz w:val="21"/>
                <w:szCs w:val="21"/>
              </w:rPr>
              <w:t xml:space="preserve">100</w:t>
            </w:r>
            <w:bookmarkStart w:id="141" w:name="_GoBack"/>
            <w:r/>
            <w:bookmarkEnd w:id="141"/>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before="100" w:beforeAutospacing="1" w:after="100" w:afterAutospacing="1"/>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before="100" w:beforeAutospacing="1" w:after="100" w:afterAutospacing="1"/>
              <w:rPr>
                <w:rFonts w:ascii="宋体" w:hAnsi="宋体"/>
                <w:b/>
                <w:bCs/>
                <w:sz w:val="21"/>
                <w:szCs w:val="21"/>
              </w:rPr>
            </w:pPr>
            <w:r>
              <w:rPr>
                <w:rFonts w:ascii="宋体" w:hAnsi="宋体"/>
                <w:b/>
                <w:bCs/>
                <w:sz w:val="21"/>
                <w:szCs w:val="21"/>
              </w:rPr>
            </w:r>
            <w:r/>
          </w:p>
        </w:tc>
      </w:tr>
    </w:tbl>
    <w:p>
      <w:pPr>
        <w:pStyle w:val="866"/>
      </w:pPr>
      <w:r/>
      <w:r/>
    </w:p>
    <w:p>
      <w:pPr>
        <w:ind w:left="0" w:firstLine="883"/>
        <w:spacing w:line="360" w:lineRule="auto"/>
        <w:widowControl w:val="off"/>
        <w:rPr>
          <w:rFonts w:ascii="宋体" w:hAnsi="宋体"/>
          <w:b/>
          <w:sz w:val="44"/>
          <w:szCs w:val="44"/>
        </w:rPr>
      </w:pPr>
      <w:r>
        <w:rPr>
          <w:rFonts w:ascii="宋体" w:hAnsi="宋体"/>
          <w:b/>
          <w:sz w:val="44"/>
          <w:szCs w:val="44"/>
        </w:r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5"/>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30</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0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3"/>
    <w:link w:val="854"/>
    <w:uiPriority w:val="9"/>
    <w:rPr>
      <w:rFonts w:ascii="Arial" w:hAnsi="Arial" w:eastAsia="Arial" w:cs="Arial"/>
      <w:sz w:val="40"/>
      <w:szCs w:val="40"/>
    </w:rPr>
  </w:style>
  <w:style w:type="character" w:styleId="15">
    <w:name w:val="Heading 2 Char"/>
    <w:basedOn w:val="863"/>
    <w:link w:val="855"/>
    <w:uiPriority w:val="9"/>
    <w:rPr>
      <w:rFonts w:ascii="Arial" w:hAnsi="Arial" w:eastAsia="Arial" w:cs="Arial"/>
      <w:sz w:val="34"/>
    </w:rPr>
  </w:style>
  <w:style w:type="character" w:styleId="17">
    <w:name w:val="Heading 3 Char"/>
    <w:basedOn w:val="863"/>
    <w:link w:val="856"/>
    <w:uiPriority w:val="9"/>
    <w:rPr>
      <w:rFonts w:ascii="Arial" w:hAnsi="Arial" w:eastAsia="Arial" w:cs="Arial"/>
      <w:sz w:val="30"/>
      <w:szCs w:val="30"/>
    </w:rPr>
  </w:style>
  <w:style w:type="character" w:styleId="19">
    <w:name w:val="Heading 4 Char"/>
    <w:basedOn w:val="863"/>
    <w:link w:val="857"/>
    <w:uiPriority w:val="9"/>
    <w:rPr>
      <w:rFonts w:ascii="Arial" w:hAnsi="Arial" w:eastAsia="Arial" w:cs="Arial"/>
      <w:b/>
      <w:bCs/>
      <w:sz w:val="26"/>
      <w:szCs w:val="26"/>
    </w:rPr>
  </w:style>
  <w:style w:type="character" w:styleId="21">
    <w:name w:val="Heading 5 Char"/>
    <w:basedOn w:val="863"/>
    <w:link w:val="858"/>
    <w:uiPriority w:val="9"/>
    <w:rPr>
      <w:rFonts w:ascii="Arial" w:hAnsi="Arial" w:eastAsia="Arial" w:cs="Arial"/>
      <w:b/>
      <w:bCs/>
      <w:sz w:val="24"/>
      <w:szCs w:val="24"/>
    </w:rPr>
  </w:style>
  <w:style w:type="character" w:styleId="23">
    <w:name w:val="Heading 6 Char"/>
    <w:basedOn w:val="863"/>
    <w:link w:val="859"/>
    <w:uiPriority w:val="9"/>
    <w:rPr>
      <w:rFonts w:ascii="Arial" w:hAnsi="Arial" w:eastAsia="Arial" w:cs="Arial"/>
      <w:b/>
      <w:bCs/>
      <w:sz w:val="22"/>
      <w:szCs w:val="22"/>
    </w:rPr>
  </w:style>
  <w:style w:type="character" w:styleId="25">
    <w:name w:val="Heading 7 Char"/>
    <w:basedOn w:val="863"/>
    <w:link w:val="860"/>
    <w:uiPriority w:val="9"/>
    <w:rPr>
      <w:rFonts w:ascii="Arial" w:hAnsi="Arial" w:eastAsia="Arial" w:cs="Arial"/>
      <w:b/>
      <w:bCs/>
      <w:i/>
      <w:iCs/>
      <w:sz w:val="22"/>
      <w:szCs w:val="22"/>
    </w:rPr>
  </w:style>
  <w:style w:type="character" w:styleId="27">
    <w:name w:val="Heading 8 Char"/>
    <w:basedOn w:val="863"/>
    <w:link w:val="861"/>
    <w:uiPriority w:val="9"/>
    <w:rPr>
      <w:rFonts w:ascii="Arial" w:hAnsi="Arial" w:eastAsia="Arial" w:cs="Arial"/>
      <w:i/>
      <w:iCs/>
      <w:sz w:val="22"/>
      <w:szCs w:val="22"/>
    </w:rPr>
  </w:style>
  <w:style w:type="character" w:styleId="29">
    <w:name w:val="Heading 9 Char"/>
    <w:basedOn w:val="863"/>
    <w:link w:val="86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3"/>
    <w:next w:val="853"/>
    <w:link w:val="34"/>
    <w:uiPriority w:val="10"/>
    <w:qFormat/>
    <w:pPr>
      <w:contextualSpacing/>
      <w:spacing w:before="300" w:after="200"/>
    </w:pPr>
    <w:rPr>
      <w:sz w:val="48"/>
      <w:szCs w:val="48"/>
    </w:rPr>
  </w:style>
  <w:style w:type="character" w:styleId="34">
    <w:name w:val="Title Char"/>
    <w:basedOn w:val="863"/>
    <w:link w:val="33"/>
    <w:uiPriority w:val="10"/>
    <w:rPr>
      <w:sz w:val="48"/>
      <w:szCs w:val="48"/>
    </w:rPr>
  </w:style>
  <w:style w:type="character" w:styleId="36">
    <w:name w:val="Subtitle Char"/>
    <w:basedOn w:val="863"/>
    <w:link w:val="899"/>
    <w:uiPriority w:val="11"/>
    <w:rPr>
      <w:sz w:val="24"/>
      <w:szCs w:val="24"/>
    </w:rPr>
  </w:style>
  <w:style w:type="character" w:styleId="38">
    <w:name w:val="Quote Char"/>
    <w:link w:val="1246"/>
    <w:uiPriority w:val="29"/>
    <w:rPr>
      <w:i/>
    </w:rPr>
  </w:style>
  <w:style w:type="character" w:styleId="40">
    <w:name w:val="Intense Quote Char"/>
    <w:link w:val="1107"/>
    <w:uiPriority w:val="30"/>
    <w:rPr>
      <w:i/>
    </w:rPr>
  </w:style>
  <w:style w:type="character" w:styleId="42">
    <w:name w:val="Header Char"/>
    <w:basedOn w:val="863"/>
    <w:link w:val="897"/>
    <w:uiPriority w:val="99"/>
  </w:style>
  <w:style w:type="character" w:styleId="44">
    <w:name w:val="Footer Char"/>
    <w:basedOn w:val="863"/>
    <w:link w:val="895"/>
    <w:uiPriority w:val="99"/>
  </w:style>
  <w:style w:type="character" w:styleId="46">
    <w:name w:val="Caption Char"/>
    <w:basedOn w:val="872"/>
    <w:link w:val="895"/>
    <w:uiPriority w:val="99"/>
  </w:style>
  <w:style w:type="table" w:styleId="48">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2"/>
    <w:uiPriority w:val="99"/>
    <w:rPr>
      <w:sz w:val="18"/>
    </w:rPr>
  </w:style>
  <w:style w:type="character" w:styleId="178">
    <w:name w:val="Endnote Text Char"/>
    <w:link w:val="892"/>
    <w:uiPriority w:val="99"/>
    <w:rPr>
      <w:sz w:val="20"/>
    </w:rPr>
  </w:style>
  <w:style w:type="character" w:styleId="179">
    <w:name w:val="endnote reference"/>
    <w:basedOn w:val="863"/>
    <w:uiPriority w:val="99"/>
    <w:semiHidden/>
    <w:unhideWhenUsed/>
    <w:rPr>
      <w:vertAlign w:val="superscript"/>
    </w:rPr>
  </w:style>
  <w:style w:type="paragraph" w:styleId="189">
    <w:name w:val="TOC Heading"/>
    <w:uiPriority w:val="39"/>
    <w:unhideWhenUsed/>
  </w:style>
  <w:style w:type="paragraph" w:styleId="190">
    <w:name w:val="table of figures"/>
    <w:basedOn w:val="853"/>
    <w:next w:val="853"/>
    <w:uiPriority w:val="99"/>
    <w:unhideWhenUsed/>
    <w:pPr>
      <w:spacing w:after="0" w:afterAutospacing="0"/>
    </w:pPr>
  </w:style>
  <w:style w:type="paragraph" w:styleId="853" w:default="1">
    <w:name w:val="Normal"/>
    <w:next w:val="866"/>
    <w:qFormat/>
    <w:pPr>
      <w:ind w:left="1024"/>
      <w:jc w:val="both"/>
    </w:pPr>
    <w:rPr>
      <w:rFonts w:ascii="Calibri" w:hAnsi="Calibri"/>
    </w:rPr>
  </w:style>
  <w:style w:type="paragraph" w:styleId="854">
    <w:name w:val="Heading 1"/>
    <w:basedOn w:val="853"/>
    <w:next w:val="853"/>
    <w:qFormat/>
    <w:pPr>
      <w:ind w:left="432" w:firstLine="18"/>
      <w:spacing w:before="340" w:after="330" w:line="578" w:lineRule="auto"/>
      <w:outlineLvl w:val="0"/>
    </w:pPr>
  </w:style>
  <w:style w:type="paragraph" w:styleId="855">
    <w:name w:val="Heading 2"/>
    <w:basedOn w:val="854"/>
    <w:next w:val="853"/>
    <w:qFormat/>
    <w:pPr>
      <w:ind w:left="576" w:firstLine="24"/>
      <w:spacing w:before="260" w:after="260" w:line="416" w:lineRule="auto"/>
      <w:outlineLvl w:val="1"/>
    </w:pPr>
  </w:style>
  <w:style w:type="paragraph" w:styleId="856">
    <w:name w:val="Heading 3"/>
    <w:basedOn w:val="854"/>
    <w:next w:val="853"/>
    <w:qFormat/>
    <w:pPr>
      <w:ind w:left="720"/>
      <w:spacing w:before="260" w:after="260" w:line="416" w:lineRule="auto"/>
      <w:outlineLvl w:val="2"/>
    </w:pPr>
  </w:style>
  <w:style w:type="paragraph" w:styleId="857">
    <w:name w:val="Heading 4"/>
    <w:basedOn w:val="854"/>
    <w:next w:val="853"/>
    <w:qFormat/>
    <w:pPr>
      <w:ind w:left="864" w:firstLine="24"/>
      <w:spacing w:before="280" w:after="290" w:line="376" w:lineRule="auto"/>
      <w:outlineLvl w:val="3"/>
    </w:pPr>
  </w:style>
  <w:style w:type="paragraph" w:styleId="858">
    <w:name w:val="Heading 5"/>
    <w:basedOn w:val="854"/>
    <w:next w:val="853"/>
    <w:qFormat/>
    <w:pPr>
      <w:ind w:left="1008"/>
      <w:spacing w:before="280" w:after="290" w:line="376" w:lineRule="auto"/>
      <w:outlineLvl w:val="4"/>
    </w:pPr>
  </w:style>
  <w:style w:type="paragraph" w:styleId="859">
    <w:name w:val="Heading 6"/>
    <w:basedOn w:val="854"/>
    <w:next w:val="853"/>
    <w:qFormat/>
    <w:pPr>
      <w:ind w:left="1152" w:firstLine="20"/>
      <w:spacing w:before="240" w:after="64" w:line="320" w:lineRule="auto"/>
      <w:outlineLvl w:val="5"/>
    </w:pPr>
  </w:style>
  <w:style w:type="paragraph" w:styleId="860">
    <w:name w:val="Heading 7"/>
    <w:basedOn w:val="854"/>
    <w:next w:val="853"/>
    <w:qFormat/>
    <w:pPr>
      <w:ind w:left="1296" w:firstLine="14"/>
      <w:spacing w:before="240" w:after="64" w:line="320" w:lineRule="auto"/>
      <w:outlineLvl w:val="6"/>
    </w:pPr>
  </w:style>
  <w:style w:type="paragraph" w:styleId="861">
    <w:name w:val="Heading 8"/>
    <w:basedOn w:val="854"/>
    <w:next w:val="853"/>
    <w:qFormat/>
    <w:pPr>
      <w:ind w:left="1440"/>
      <w:spacing w:before="240" w:after="64" w:line="320" w:lineRule="auto"/>
      <w:outlineLvl w:val="7"/>
    </w:pPr>
  </w:style>
  <w:style w:type="paragraph" w:styleId="862">
    <w:name w:val="Heading 9"/>
    <w:basedOn w:val="854"/>
    <w:next w:val="853"/>
    <w:qFormat/>
    <w:pPr>
      <w:ind w:left="1584" w:firstLine="22"/>
      <w:spacing w:before="240" w:after="64" w:line="320" w:lineRule="auto"/>
      <w:outlineLvl w:val="8"/>
    </w:pPr>
  </w:style>
  <w:style w:type="character" w:styleId="863" w:default="1">
    <w:name w:val="Default Paragraph Font"/>
    <w:uiPriority w:val="1"/>
    <w:semiHidden/>
    <w:unhideWhenUsed/>
  </w:style>
  <w:style w:type="table" w:styleId="864" w:default="1">
    <w:name w:val="Normal Table"/>
    <w:uiPriority w:val="99"/>
    <w:semiHidden/>
    <w:unhideWhenUsed/>
    <w:tblPr>
      <w:tblInd w:w="0" w:type="dxa"/>
      <w:tblCellMar>
        <w:left w:w="108" w:type="dxa"/>
        <w:top w:w="0" w:type="dxa"/>
        <w:right w:w="108" w:type="dxa"/>
        <w:bottom w:w="0" w:type="dxa"/>
      </w:tblCellMar>
    </w:tblPr>
  </w:style>
  <w:style w:type="numbering" w:styleId="865" w:default="1">
    <w:name w:val="No List"/>
    <w:uiPriority w:val="99"/>
    <w:semiHidden/>
    <w:unhideWhenUsed/>
  </w:style>
  <w:style w:type="paragraph" w:styleId="866">
    <w:name w:val="Body Text Indent"/>
    <w:basedOn w:val="853"/>
    <w:next w:val="853"/>
    <w:qFormat/>
    <w:pPr>
      <w:ind w:left="420" w:firstLine="1188"/>
      <w:spacing w:line="360" w:lineRule="exact"/>
    </w:pPr>
  </w:style>
  <w:style w:type="paragraph" w:styleId="867">
    <w:name w:val="toc 7"/>
    <w:basedOn w:val="854"/>
    <w:next w:val="853"/>
    <w:qFormat/>
    <w:pPr>
      <w:ind w:left="1200" w:firstLine="0"/>
      <w:spacing w:before="0" w:after="0" w:line="240" w:lineRule="auto"/>
      <w:outlineLvl w:val="9"/>
    </w:pPr>
    <w:rPr>
      <w:rFonts w:cs="Calibri"/>
      <w:sz w:val="18"/>
      <w:szCs w:val="18"/>
    </w:rPr>
  </w:style>
  <w:style w:type="paragraph" w:styleId="868">
    <w:name w:val="List Bullet 4"/>
    <w:basedOn w:val="854"/>
    <w:next w:val="869"/>
    <w:qFormat/>
    <w:pPr>
      <w:ind w:left="1620" w:firstLine="2652"/>
      <w:spacing w:before="0" w:after="0" w:line="360" w:lineRule="auto"/>
    </w:pPr>
  </w:style>
  <w:style w:type="paragraph" w:styleId="869">
    <w:name w:val="List Bullet 2"/>
    <w:basedOn w:val="854"/>
    <w:next w:val="853"/>
    <w:qFormat/>
    <w:pPr>
      <w:ind w:left="900" w:firstLine="2652"/>
      <w:spacing w:before="0" w:after="0" w:line="360" w:lineRule="auto"/>
    </w:pPr>
  </w:style>
  <w:style w:type="paragraph" w:styleId="870">
    <w:name w:val="List Number"/>
    <w:basedOn w:val="854"/>
    <w:next w:val="853"/>
    <w:qFormat/>
    <w:pPr>
      <w:ind w:left="454" w:firstLine="2788"/>
      <w:spacing w:before="0" w:after="0" w:line="240" w:lineRule="auto"/>
    </w:pPr>
  </w:style>
  <w:style w:type="paragraph" w:styleId="871">
    <w:name w:val="Normal Indent"/>
    <w:basedOn w:val="853"/>
    <w:next w:val="853"/>
    <w:link w:val="923"/>
    <w:qFormat/>
    <w:pPr>
      <w:ind w:left="420" w:firstLine="4772"/>
    </w:pPr>
    <w:rPr>
      <w:lang w:val="zh-CN"/>
    </w:rPr>
  </w:style>
  <w:style w:type="paragraph" w:styleId="872">
    <w:name w:val="Caption"/>
    <w:basedOn w:val="854"/>
    <w:next w:val="853"/>
    <w:qFormat/>
    <w:pPr>
      <w:ind w:left="200" w:firstLine="2248"/>
      <w:jc w:val="center"/>
      <w:spacing w:before="0" w:after="0" w:line="240" w:lineRule="auto"/>
    </w:pPr>
  </w:style>
  <w:style w:type="paragraph" w:styleId="873">
    <w:name w:val="List Bullet"/>
    <w:basedOn w:val="854"/>
    <w:next w:val="853"/>
    <w:qFormat/>
    <w:pPr>
      <w:ind w:left="900" w:firstLine="2652"/>
      <w:spacing w:before="0" w:after="0" w:line="360" w:lineRule="auto"/>
    </w:pPr>
  </w:style>
  <w:style w:type="paragraph" w:styleId="874">
    <w:name w:val="Document Map"/>
    <w:basedOn w:val="854"/>
    <w:next w:val="875"/>
    <w:qFormat/>
    <w:pPr>
      <w:ind w:left="0" w:firstLine="4"/>
      <w:spacing w:before="0" w:after="0" w:line="240" w:lineRule="auto"/>
      <w:shd w:val="clear" w:color="000000" w:fill="000080"/>
    </w:pPr>
  </w:style>
  <w:style w:type="paragraph" w:styleId="875">
    <w:name w:val="annotation subject"/>
    <w:next w:val="853"/>
    <w:semiHidden/>
    <w:qFormat/>
    <w:pPr>
      <w:ind w:firstLine="4608"/>
      <w:spacing w:line="360" w:lineRule="auto"/>
    </w:pPr>
    <w:rPr>
      <w:rFonts w:ascii="Calibri" w:hAnsi="Calibri"/>
    </w:rPr>
  </w:style>
  <w:style w:type="paragraph" w:styleId="876">
    <w:name w:val="annotation text"/>
    <w:basedOn w:val="854"/>
    <w:next w:val="853"/>
    <w:qFormat/>
    <w:pPr>
      <w:ind w:left="0" w:firstLine="3584"/>
      <w:spacing w:line="360" w:lineRule="auto"/>
    </w:pPr>
  </w:style>
  <w:style w:type="paragraph" w:styleId="877">
    <w:name w:val="Body Text 3"/>
    <w:basedOn w:val="854"/>
    <w:next w:val="853"/>
    <w:qFormat/>
    <w:pPr>
      <w:ind w:left="0" w:firstLine="2048"/>
      <w:spacing w:before="0" w:after="0" w:line="500" w:lineRule="exact"/>
    </w:pPr>
  </w:style>
  <w:style w:type="paragraph" w:styleId="878">
    <w:name w:val="List Bullet 3"/>
    <w:basedOn w:val="854"/>
    <w:next w:val="853"/>
    <w:qFormat/>
    <w:pPr>
      <w:ind w:left="900" w:firstLine="2652"/>
      <w:spacing w:before="0" w:after="0" w:line="360" w:lineRule="auto"/>
    </w:pPr>
  </w:style>
  <w:style w:type="paragraph" w:styleId="879">
    <w:name w:val="Body Text"/>
    <w:basedOn w:val="853"/>
    <w:next w:val="871"/>
    <w:qFormat/>
    <w:pPr>
      <w:ind w:left="0" w:firstLine="2560"/>
    </w:pPr>
  </w:style>
  <w:style w:type="paragraph" w:styleId="880">
    <w:name w:val="List Number 3"/>
    <w:basedOn w:val="854"/>
    <w:next w:val="853"/>
    <w:qFormat/>
    <w:pPr>
      <w:ind w:left="420" w:firstLine="3584"/>
      <w:spacing w:before="0" w:after="0" w:line="240" w:lineRule="auto"/>
    </w:pPr>
  </w:style>
  <w:style w:type="paragraph" w:styleId="881">
    <w:name w:val="List 2"/>
    <w:basedOn w:val="854"/>
    <w:next w:val="867"/>
    <w:qFormat/>
    <w:pPr>
      <w:ind w:left="100" w:firstLine="3640"/>
      <w:spacing w:before="0" w:after="0" w:line="240" w:lineRule="auto"/>
    </w:pPr>
  </w:style>
  <w:style w:type="paragraph" w:styleId="882">
    <w:name w:val="Block Text"/>
    <w:basedOn w:val="854"/>
    <w:next w:val="853"/>
    <w:qFormat/>
    <w:pPr>
      <w:ind w:left="420" w:right="33" w:firstLine="2560"/>
      <w:spacing w:before="0" w:after="0" w:line="240" w:lineRule="auto"/>
    </w:pPr>
  </w:style>
  <w:style w:type="paragraph" w:styleId="883">
    <w:name w:val="toc 5"/>
    <w:basedOn w:val="854"/>
    <w:next w:val="853"/>
    <w:qFormat/>
    <w:pPr>
      <w:ind w:left="800" w:firstLine="0"/>
      <w:spacing w:before="0" w:after="0" w:line="240" w:lineRule="auto"/>
      <w:outlineLvl w:val="9"/>
    </w:pPr>
    <w:rPr>
      <w:rFonts w:cs="Calibri"/>
      <w:sz w:val="18"/>
      <w:szCs w:val="18"/>
    </w:rPr>
  </w:style>
  <w:style w:type="paragraph" w:styleId="884">
    <w:name w:val="toc 3"/>
    <w:basedOn w:val="854"/>
    <w:next w:val="853"/>
    <w:uiPriority w:val="39"/>
    <w:qFormat/>
    <w:pPr>
      <w:ind w:left="400" w:firstLine="0"/>
      <w:spacing w:before="0" w:after="0" w:line="240" w:lineRule="auto"/>
      <w:outlineLvl w:val="9"/>
    </w:pPr>
    <w:rPr>
      <w:rFonts w:cs="Calibri"/>
      <w:i/>
      <w:iCs/>
    </w:rPr>
  </w:style>
  <w:style w:type="paragraph" w:styleId="885">
    <w:name w:val="Plain Text"/>
    <w:basedOn w:val="854"/>
    <w:next w:val="886"/>
    <w:link w:val="924"/>
    <w:qFormat/>
    <w:pPr>
      <w:ind w:left="0" w:firstLine="2048"/>
      <w:spacing w:before="0" w:after="0" w:line="240" w:lineRule="auto"/>
    </w:pPr>
    <w:rPr>
      <w:lang w:val="zh-CN"/>
    </w:rPr>
  </w:style>
  <w:style w:type="paragraph" w:styleId="886">
    <w:name w:val="toc 1"/>
    <w:basedOn w:val="854"/>
    <w:next w:val="853"/>
    <w:uiPriority w:val="39"/>
    <w:qFormat/>
    <w:pPr>
      <w:ind w:left="0" w:firstLine="0"/>
      <w:spacing w:before="120" w:after="120" w:line="240" w:lineRule="auto"/>
      <w:outlineLvl w:val="9"/>
    </w:pPr>
    <w:rPr>
      <w:rFonts w:cs="Calibri"/>
      <w:b/>
      <w:bCs/>
      <w:caps/>
    </w:rPr>
  </w:style>
  <w:style w:type="paragraph" w:styleId="887">
    <w:name w:val="List Bullet 5"/>
    <w:basedOn w:val="854"/>
    <w:next w:val="888"/>
    <w:qFormat/>
    <w:pPr>
      <w:ind w:left="2040" w:firstLine="2560"/>
      <w:spacing w:before="0" w:after="0" w:line="360" w:lineRule="auto"/>
    </w:pPr>
  </w:style>
  <w:style w:type="paragraph" w:styleId="888" w:customStyle="1">
    <w:name w:val="正文首行缩进1"/>
    <w:next w:val="880"/>
    <w:qFormat/>
    <w:pPr>
      <w:ind w:left="420" w:firstLine="2724"/>
      <w:spacing w:after="120" w:line="360" w:lineRule="auto"/>
    </w:pPr>
    <w:rPr>
      <w:rFonts w:ascii="Calibri" w:hAnsi="Calibri"/>
    </w:rPr>
  </w:style>
  <w:style w:type="paragraph" w:styleId="889">
    <w:name w:val="toc 8"/>
    <w:basedOn w:val="854"/>
    <w:next w:val="853"/>
    <w:qFormat/>
    <w:pPr>
      <w:ind w:left="1400" w:firstLine="0"/>
      <w:spacing w:before="0" w:after="0" w:line="240" w:lineRule="auto"/>
      <w:outlineLvl w:val="9"/>
    </w:pPr>
    <w:rPr>
      <w:rFonts w:cs="Calibri"/>
      <w:sz w:val="18"/>
      <w:szCs w:val="18"/>
    </w:rPr>
  </w:style>
  <w:style w:type="paragraph" w:styleId="890">
    <w:name w:val="Date"/>
    <w:basedOn w:val="854"/>
    <w:next w:val="853"/>
    <w:qFormat/>
    <w:pPr>
      <w:ind w:left="0" w:firstLine="2560"/>
      <w:spacing w:before="0" w:after="0" w:line="240" w:lineRule="auto"/>
    </w:pPr>
  </w:style>
  <w:style w:type="paragraph" w:styleId="891">
    <w:name w:val="Body Text Indent 2"/>
    <w:basedOn w:val="854"/>
    <w:next w:val="866"/>
    <w:qFormat/>
    <w:pPr>
      <w:ind w:left="481" w:firstLine="2784"/>
      <w:spacing w:before="0" w:after="0" w:line="400" w:lineRule="exact"/>
    </w:pPr>
  </w:style>
  <w:style w:type="paragraph" w:styleId="892">
    <w:name w:val="endnote text"/>
    <w:basedOn w:val="854"/>
    <w:next w:val="893"/>
    <w:qFormat/>
    <w:pPr>
      <w:ind w:left="0" w:firstLine="2560"/>
      <w:spacing w:before="0" w:after="0" w:line="360" w:lineRule="auto"/>
    </w:pPr>
  </w:style>
  <w:style w:type="paragraph" w:styleId="893" w:customStyle="1">
    <w:name w:val="Char11"/>
    <w:basedOn w:val="854"/>
    <w:next w:val="853"/>
    <w:qFormat/>
    <w:pPr>
      <w:ind w:left="0" w:firstLine="3584"/>
      <w:spacing w:before="0" w:after="0" w:line="240" w:lineRule="auto"/>
    </w:pPr>
  </w:style>
  <w:style w:type="paragraph" w:styleId="894">
    <w:name w:val="Balloon Text"/>
    <w:basedOn w:val="854"/>
    <w:next w:val="870"/>
    <w:qFormat/>
    <w:pPr>
      <w:ind w:left="0" w:firstLine="2048"/>
      <w:spacing w:before="0" w:after="0" w:line="240" w:lineRule="auto"/>
    </w:pPr>
  </w:style>
  <w:style w:type="paragraph" w:styleId="895">
    <w:name w:val="Footer"/>
    <w:basedOn w:val="854"/>
    <w:next w:val="896"/>
    <w:link w:val="925"/>
    <w:uiPriority w:val="99"/>
    <w:qFormat/>
    <w:pPr>
      <w:ind w:left="0" w:firstLine="3584"/>
      <w:spacing w:before="0" w:after="0" w:line="240" w:lineRule="auto"/>
    </w:pPr>
    <w:rPr>
      <w:lang w:val="zh-CN"/>
    </w:rPr>
  </w:style>
  <w:style w:type="paragraph" w:styleId="896" w:customStyle="1">
    <w:name w:val="Char Char Char Char Char Char Char Char Char Char Char Char Char"/>
    <w:basedOn w:val="854"/>
    <w:next w:val="853"/>
    <w:qFormat/>
    <w:pPr>
      <w:ind w:left="0" w:firstLine="3584"/>
      <w:spacing w:before="0" w:after="160" w:line="240" w:lineRule="exact"/>
    </w:pPr>
  </w:style>
  <w:style w:type="paragraph" w:styleId="897">
    <w:name w:val="Header"/>
    <w:basedOn w:val="854"/>
    <w:next w:val="890"/>
    <w:link w:val="926"/>
    <w:uiPriority w:val="99"/>
    <w:qFormat/>
    <w:pPr>
      <w:ind w:left="0" w:firstLine="3584"/>
      <w:jc w:val="center"/>
      <w:spacing w:before="0" w:after="0" w:line="240" w:lineRule="auto"/>
    </w:pPr>
    <w:rPr>
      <w:lang w:val="zh-CN"/>
    </w:rPr>
  </w:style>
  <w:style w:type="paragraph" w:styleId="898">
    <w:name w:val="toc 4"/>
    <w:basedOn w:val="854"/>
    <w:next w:val="853"/>
    <w:qFormat/>
    <w:pPr>
      <w:ind w:left="600" w:firstLine="0"/>
      <w:spacing w:before="0" w:after="0" w:line="240" w:lineRule="auto"/>
      <w:outlineLvl w:val="9"/>
    </w:pPr>
    <w:rPr>
      <w:rFonts w:cs="Calibri"/>
      <w:sz w:val="18"/>
      <w:szCs w:val="18"/>
    </w:rPr>
  </w:style>
  <w:style w:type="paragraph" w:styleId="899">
    <w:name w:val="Subtitle"/>
    <w:next w:val="853"/>
    <w:qFormat/>
    <w:pPr>
      <w:ind w:left="1024"/>
      <w:jc w:val="center"/>
      <w:spacing w:after="60"/>
    </w:pPr>
    <w:rPr>
      <w:rFonts w:ascii="Calibri" w:hAnsi="Calibri"/>
    </w:rPr>
  </w:style>
  <w:style w:type="paragraph" w:styleId="900">
    <w:name w:val="List"/>
    <w:basedOn w:val="854"/>
    <w:next w:val="901"/>
    <w:qFormat/>
    <w:pPr>
      <w:ind w:left="200" w:firstLine="3640"/>
      <w:spacing w:before="0" w:after="0" w:line="240" w:lineRule="auto"/>
    </w:pPr>
  </w:style>
  <w:style w:type="paragraph" w:styleId="901">
    <w:name w:val="Body Text First Indent"/>
    <w:next w:val="853"/>
    <w:qFormat/>
    <w:pPr>
      <w:ind w:left="420" w:firstLine="3748"/>
      <w:spacing w:after="120"/>
    </w:pPr>
    <w:rPr>
      <w:rFonts w:ascii="Calibri" w:hAnsi="Calibri"/>
    </w:rPr>
  </w:style>
  <w:style w:type="paragraph" w:styleId="902">
    <w:name w:val="footnote text"/>
    <w:basedOn w:val="854"/>
    <w:next w:val="882"/>
    <w:qFormat/>
    <w:pPr>
      <w:ind w:left="0" w:firstLine="3584"/>
      <w:spacing w:before="0" w:after="0" w:line="360" w:lineRule="auto"/>
    </w:pPr>
  </w:style>
  <w:style w:type="paragraph" w:styleId="903">
    <w:name w:val="toc 6"/>
    <w:basedOn w:val="854"/>
    <w:next w:val="853"/>
    <w:qFormat/>
    <w:pPr>
      <w:ind w:left="1000" w:firstLine="0"/>
      <w:spacing w:before="0" w:after="0" w:line="240" w:lineRule="auto"/>
      <w:outlineLvl w:val="9"/>
    </w:pPr>
    <w:rPr>
      <w:rFonts w:cs="Calibri"/>
      <w:sz w:val="18"/>
      <w:szCs w:val="18"/>
    </w:rPr>
  </w:style>
  <w:style w:type="paragraph" w:styleId="904">
    <w:name w:val="List 5"/>
    <w:basedOn w:val="854"/>
    <w:next w:val="879"/>
    <w:qFormat/>
    <w:pPr>
      <w:ind w:left="2100" w:firstLine="3676"/>
      <w:spacing w:before="0" w:after="0" w:line="240" w:lineRule="auto"/>
    </w:pPr>
  </w:style>
  <w:style w:type="paragraph" w:styleId="905">
    <w:name w:val="Body Text Indent 3"/>
    <w:basedOn w:val="854"/>
    <w:next w:val="903"/>
    <w:qFormat/>
    <w:pPr>
      <w:ind w:left="480" w:firstLine="2784"/>
      <w:spacing w:before="0" w:after="0" w:line="400" w:lineRule="exact"/>
    </w:pPr>
  </w:style>
  <w:style w:type="paragraph" w:styleId="906">
    <w:name w:val="toc 2"/>
    <w:basedOn w:val="854"/>
    <w:next w:val="853"/>
    <w:uiPriority w:val="39"/>
    <w:qFormat/>
    <w:pPr>
      <w:ind w:left="200" w:firstLine="0"/>
      <w:spacing w:before="0" w:after="0" w:line="240" w:lineRule="auto"/>
      <w:outlineLvl w:val="9"/>
    </w:pPr>
    <w:rPr>
      <w:rFonts w:cs="Calibri"/>
      <w:smallCaps/>
    </w:rPr>
  </w:style>
  <w:style w:type="paragraph" w:styleId="907">
    <w:name w:val="toc 9"/>
    <w:basedOn w:val="854"/>
    <w:next w:val="853"/>
    <w:qFormat/>
    <w:pPr>
      <w:ind w:left="1600" w:firstLine="0"/>
      <w:spacing w:before="0" w:after="0" w:line="240" w:lineRule="auto"/>
      <w:outlineLvl w:val="9"/>
    </w:pPr>
    <w:rPr>
      <w:rFonts w:cs="Calibri"/>
      <w:sz w:val="18"/>
      <w:szCs w:val="18"/>
    </w:rPr>
  </w:style>
  <w:style w:type="paragraph" w:styleId="908">
    <w:name w:val="Body Text 2"/>
    <w:basedOn w:val="854"/>
    <w:next w:val="873"/>
    <w:qFormat/>
    <w:pPr>
      <w:ind w:left="0" w:firstLine="1024"/>
      <w:spacing w:before="0" w:after="120" w:line="480" w:lineRule="auto"/>
    </w:pPr>
  </w:style>
  <w:style w:type="paragraph" w:styleId="909">
    <w:name w:val="HTML Preformatted"/>
    <w:basedOn w:val="854"/>
    <w:next w:val="872"/>
    <w:qFormat/>
    <w:pPr>
      <w:ind w:left="0" w:firstLine="2048"/>
      <w:spacing w:before="0" w:after="0" w:line="253" w:lineRule="atLeast"/>
    </w:pPr>
  </w:style>
  <w:style w:type="paragraph" w:styleId="910">
    <w:name w:val="Normal (Web)"/>
    <w:basedOn w:val="853"/>
    <w:next w:val="881"/>
    <w:qFormat/>
    <w:pPr>
      <w:ind w:left="15" w:right="15" w:firstLine="4608"/>
      <w:spacing w:before="60" w:after="60" w:line="312" w:lineRule="auto"/>
    </w:pPr>
  </w:style>
  <w:style w:type="paragraph" w:styleId="911">
    <w:name w:val="index 1"/>
    <w:basedOn w:val="854"/>
    <w:next w:val="853"/>
    <w:qFormat/>
    <w:pPr>
      <w:ind w:left="0" w:firstLine="3584"/>
      <w:spacing w:before="0" w:after="0" w:line="240" w:lineRule="auto"/>
    </w:pPr>
  </w:style>
  <w:style w:type="paragraph" w:styleId="912">
    <w:name w:val="Body Text First Indent 2"/>
    <w:uiPriority w:val="99"/>
    <w:unhideWhenUsed/>
    <w:qFormat/>
    <w:pPr>
      <w:ind w:left="420" w:firstLine="420"/>
      <w:jc w:val="both"/>
      <w:spacing w:after="120"/>
      <w:widowControl w:val="off"/>
    </w:pPr>
    <w:rPr>
      <w:rFonts w:ascii="Calibri" w:hAnsi="Calibri"/>
      <w:sz w:val="21"/>
    </w:rPr>
  </w:style>
  <w:style w:type="table" w:styleId="913">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4">
    <w:name w:val="Strong"/>
    <w:qFormat/>
    <w:rPr>
      <w:b/>
      <w:sz w:val="20"/>
    </w:rPr>
  </w:style>
  <w:style w:type="character" w:styleId="915">
    <w:name w:val="page number"/>
    <w:qFormat/>
    <w:rPr>
      <w:sz w:val="20"/>
    </w:rPr>
  </w:style>
  <w:style w:type="character" w:styleId="916">
    <w:name w:val="Emphasis"/>
    <w:qFormat/>
    <w:rPr>
      <w:i/>
      <w:sz w:val="21"/>
    </w:rPr>
  </w:style>
  <w:style w:type="character" w:styleId="917">
    <w:name w:val="Hyperlink"/>
    <w:uiPriority w:val="99"/>
    <w:qFormat/>
    <w:rPr>
      <w:color w:val="0000ff"/>
      <w:sz w:val="20"/>
      <w:u w:val="single"/>
    </w:rPr>
  </w:style>
  <w:style w:type="character" w:styleId="918">
    <w:name w:val="annotation reference"/>
    <w:qFormat/>
    <w:rPr>
      <w:sz w:val="20"/>
    </w:rPr>
  </w:style>
  <w:style w:type="character" w:styleId="919">
    <w:name w:val="footnote reference"/>
    <w:unhideWhenUsed/>
    <w:qFormat/>
    <w:rPr>
      <w:vertAlign w:val="superscript"/>
    </w:rPr>
  </w:style>
  <w:style w:type="paragraph" w:styleId="920">
    <w:name w:val="List Paragraph"/>
    <w:basedOn w:val="853"/>
    <w:next w:val="921"/>
    <w:uiPriority w:val="34"/>
    <w:qFormat/>
    <w:pPr>
      <w:ind w:left="420" w:firstLine="3748"/>
    </w:pPr>
  </w:style>
  <w:style w:type="paragraph" w:styleId="921" w:customStyle="1">
    <w:name w:val="xl91"/>
    <w:basedOn w:val="854"/>
    <w:next w:val="922"/>
    <w:qFormat/>
    <w:pPr>
      <w:ind w:left="0" w:firstLine="3584"/>
      <w:spacing w:before="280" w:after="280" w:line="240" w:lineRule="auto"/>
    </w:pPr>
  </w:style>
  <w:style w:type="paragraph" w:styleId="922" w:customStyle="1">
    <w:name w:val="xl76"/>
    <w:basedOn w:val="854"/>
    <w:next w:val="908"/>
    <w:qFormat/>
    <w:pPr>
      <w:ind w:left="0" w:firstLine="3584"/>
      <w:jc w:val="center"/>
      <w:spacing w:before="280" w:after="280" w:line="240" w:lineRule="auto"/>
    </w:pPr>
  </w:style>
  <w:style w:type="character" w:styleId="923" w:customStyle="1">
    <w:name w:val="正文缩进 字符"/>
    <w:link w:val="871"/>
    <w:qFormat/>
    <w:rPr>
      <w:rFonts w:ascii="Calibri" w:hAnsi="Calibri"/>
    </w:rPr>
  </w:style>
  <w:style w:type="character" w:styleId="924" w:customStyle="1">
    <w:name w:val="纯文本 字符"/>
    <w:link w:val="885"/>
    <w:qFormat/>
    <w:rPr>
      <w:rFonts w:ascii="Calibri" w:hAnsi="Calibri"/>
    </w:rPr>
  </w:style>
  <w:style w:type="character" w:styleId="925" w:customStyle="1">
    <w:name w:val="页脚 字符"/>
    <w:link w:val="895"/>
    <w:uiPriority w:val="99"/>
    <w:qFormat/>
    <w:rPr>
      <w:rFonts w:ascii="Calibri" w:hAnsi="Calibri"/>
    </w:rPr>
  </w:style>
  <w:style w:type="character" w:styleId="926" w:customStyle="1">
    <w:name w:val="页眉 字符"/>
    <w:link w:val="897"/>
    <w:uiPriority w:val="99"/>
    <w:qFormat/>
    <w:rPr>
      <w:rFonts w:ascii="Calibri" w:hAnsi="Calibri"/>
    </w:rPr>
  </w:style>
  <w:style w:type="character" w:styleId="927" w:customStyle="1">
    <w:name w:val="已访问的超链接1"/>
    <w:qFormat/>
    <w:rPr>
      <w:color w:val="800080"/>
      <w:sz w:val="20"/>
      <w:u w:val="single"/>
    </w:rPr>
  </w:style>
  <w:style w:type="character" w:styleId="928" w:customStyle="1">
    <w:name w:val="图注 Char Char"/>
    <w:qFormat/>
    <w:rPr>
      <w:sz w:val="20"/>
    </w:rPr>
  </w:style>
  <w:style w:type="character" w:styleId="929" w:customStyle="1">
    <w:name w:val="图片0 Char Char"/>
    <w:qFormat/>
    <w:rPr>
      <w:sz w:val="20"/>
    </w:rPr>
  </w:style>
  <w:style w:type="character" w:styleId="930" w:customStyle="1">
    <w:name w:val="p141"/>
    <w:qFormat/>
    <w:rPr>
      <w:color w:val="000000"/>
      <w:sz w:val="20"/>
      <w:u w:val="none"/>
    </w:rPr>
  </w:style>
  <w:style w:type="character" w:styleId="931" w:customStyle="1">
    <w:name w:val="批注框文本 字符"/>
    <w:semiHidden/>
    <w:qFormat/>
    <w:rPr>
      <w:sz w:val="20"/>
    </w:rPr>
  </w:style>
  <w:style w:type="character" w:styleId="932" w:customStyle="1">
    <w:name w:val="正文文本缩进 3 Char"/>
    <w:qFormat/>
    <w:rPr>
      <w:sz w:val="20"/>
    </w:rPr>
  </w:style>
  <w:style w:type="character" w:styleId="933" w:customStyle="1">
    <w:name w:val="标题 6 Char1"/>
    <w:semiHidden/>
    <w:qFormat/>
    <w:rPr>
      <w:b/>
      <w:sz w:val="20"/>
    </w:rPr>
  </w:style>
  <w:style w:type="character" w:styleId="934" w:customStyle="1">
    <w:name w:val="正文文本缩进 Char"/>
    <w:qFormat/>
    <w:rPr>
      <w:sz w:val="20"/>
    </w:rPr>
  </w:style>
  <w:style w:type="character" w:styleId="935" w:customStyle="1">
    <w:name w:val="正文文本缩进 2 Char"/>
    <w:qFormat/>
    <w:rPr>
      <w:sz w:val="20"/>
    </w:rPr>
  </w:style>
  <w:style w:type="character" w:styleId="936" w:customStyle="1">
    <w:name w:val="批注引用1"/>
    <w:qFormat/>
    <w:rPr>
      <w:sz w:val="20"/>
    </w:rPr>
  </w:style>
  <w:style w:type="character" w:styleId="937" w:customStyle="1">
    <w:name w:val="标题 6 Char"/>
    <w:qFormat/>
    <w:rPr>
      <w:b/>
      <w:sz w:val="20"/>
    </w:rPr>
  </w:style>
  <w:style w:type="character" w:styleId="938" w:customStyle="1">
    <w:name w:val="lh151"/>
    <w:qFormat/>
    <w:rPr>
      <w:color w:val="666666"/>
      <w:sz w:val="20"/>
    </w:rPr>
  </w:style>
  <w:style w:type="character" w:styleId="939" w:customStyle="1">
    <w:name w:val="_Style 332"/>
    <w:qFormat/>
    <w:rPr>
      <w:i/>
      <w:color w:val="auto"/>
      <w:sz w:val="21"/>
    </w:rPr>
  </w:style>
  <w:style w:type="character" w:styleId="940" w:customStyle="1">
    <w:name w:val="页眉 Char1"/>
    <w:semiHidden/>
    <w:qFormat/>
    <w:rPr>
      <w:sz w:val="20"/>
    </w:rPr>
  </w:style>
  <w:style w:type="character" w:styleId="941" w:customStyle="1">
    <w:name w:val="标题 3 Char"/>
    <w:qFormat/>
    <w:rPr>
      <w:b/>
      <w:sz w:val="20"/>
    </w:rPr>
  </w:style>
  <w:style w:type="character" w:styleId="942" w:customStyle="1">
    <w:name w:val="正文文本 Char"/>
    <w:qFormat/>
    <w:rPr>
      <w:sz w:val="20"/>
    </w:rPr>
  </w:style>
  <w:style w:type="character" w:styleId="943" w:customStyle="1">
    <w:name w:val="062"/>
    <w:qFormat/>
    <w:rPr>
      <w:b/>
      <w:sz w:val="20"/>
    </w:rPr>
  </w:style>
  <w:style w:type="character" w:styleId="944" w:customStyle="1">
    <w:name w:val="标题 Char"/>
    <w:qFormat/>
    <w:rPr>
      <w:b/>
      <w:sz w:val="20"/>
    </w:rPr>
  </w:style>
  <w:style w:type="character" w:styleId="945" w:customStyle="1">
    <w:name w:val="标题 2 Char"/>
    <w:qFormat/>
    <w:rPr>
      <w:b/>
      <w:sz w:val="20"/>
    </w:rPr>
  </w:style>
  <w:style w:type="character" w:styleId="946" w:customStyle="1">
    <w:name w:val="正文缩进 Char"/>
    <w:qFormat/>
    <w:rPr>
      <w:sz w:val="20"/>
    </w:rPr>
  </w:style>
  <w:style w:type="character" w:styleId="947" w:customStyle="1">
    <w:name w:val="日期 Char"/>
    <w:qFormat/>
    <w:rPr>
      <w:sz w:val="20"/>
    </w:rPr>
  </w:style>
  <w:style w:type="character" w:styleId="948" w:customStyle="1">
    <w:name w:val="纯文本 Char1"/>
    <w:semiHidden/>
    <w:qFormat/>
    <w:rPr>
      <w:sz w:val="20"/>
    </w:rPr>
  </w:style>
  <w:style w:type="character" w:styleId="949" w:customStyle="1">
    <w:name w:val="正文首行缩进 2 Char"/>
    <w:qFormat/>
    <w:rPr>
      <w:sz w:val="20"/>
    </w:rPr>
  </w:style>
  <w:style w:type="character" w:styleId="950" w:customStyle="1">
    <w:name w:val="表格用 Char Char"/>
    <w:qFormat/>
    <w:rPr>
      <w:sz w:val="20"/>
    </w:rPr>
  </w:style>
  <w:style w:type="character" w:styleId="951" w:customStyle="1">
    <w:name w:val="Char Char14"/>
    <w:qFormat/>
    <w:rPr>
      <w:sz w:val="20"/>
    </w:rPr>
  </w:style>
  <w:style w:type="character" w:styleId="952" w:customStyle="1">
    <w:name w:val="批注文字 Char1"/>
    <w:semiHidden/>
    <w:qFormat/>
    <w:rPr>
      <w:sz w:val="20"/>
    </w:rPr>
  </w:style>
  <w:style w:type="character" w:styleId="953" w:customStyle="1">
    <w:name w:val="正文（首行缩进 2 字符） Char Char"/>
    <w:qFormat/>
    <w:rPr>
      <w:sz w:val="20"/>
    </w:rPr>
  </w:style>
  <w:style w:type="character" w:styleId="954" w:customStyle="1">
    <w:name w:val="图片 Char"/>
    <w:qFormat/>
    <w:rPr>
      <w:sz w:val="20"/>
    </w:rPr>
  </w:style>
  <w:style w:type="character" w:styleId="955" w:customStyle="1">
    <w:name w:val="标书正文 Char"/>
    <w:qFormat/>
    <w:rPr>
      <w:sz w:val="20"/>
    </w:rPr>
  </w:style>
  <w:style w:type="character" w:styleId="956" w:customStyle="1">
    <w:name w:val="批注文字 字符"/>
    <w:qFormat/>
    <w:rPr>
      <w:sz w:val="20"/>
    </w:rPr>
  </w:style>
  <w:style w:type="character" w:styleId="957" w:customStyle="1">
    <w:name w:val="正文文本 2 Char1"/>
    <w:semiHidden/>
    <w:qFormat/>
    <w:rPr>
      <w:sz w:val="20"/>
    </w:rPr>
  </w:style>
  <w:style w:type="character" w:styleId="958" w:customStyle="1">
    <w:name w:val="纯文本 Char"/>
    <w:qFormat/>
    <w:rPr>
      <w:sz w:val="20"/>
    </w:rPr>
  </w:style>
  <w:style w:type="character" w:styleId="959" w:customStyle="1">
    <w:name w:val="标题 2 Char1"/>
    <w:semiHidden/>
    <w:qFormat/>
    <w:rPr>
      <w:b/>
      <w:sz w:val="20"/>
    </w:rPr>
  </w:style>
  <w:style w:type="character" w:styleId="960" w:customStyle="1">
    <w:name w:val="标题 4 Char"/>
    <w:qFormat/>
    <w:rPr>
      <w:b/>
      <w:sz w:val="20"/>
    </w:rPr>
  </w:style>
  <w:style w:type="character" w:styleId="961" w:customStyle="1">
    <w:name w:val="超级链接"/>
    <w:qFormat/>
    <w:rPr>
      <w:color w:val="0000ff"/>
      <w:sz w:val="20"/>
      <w:u w:val="single"/>
    </w:rPr>
  </w:style>
  <w:style w:type="character" w:styleId="962" w:customStyle="1">
    <w:name w:val="1ji Char"/>
    <w:qFormat/>
    <w:rPr>
      <w:b/>
      <w:sz w:val="20"/>
    </w:rPr>
  </w:style>
  <w:style w:type="character" w:styleId="963" w:customStyle="1">
    <w:name w:val="表格文字图表文字 Char Char"/>
    <w:qFormat/>
    <w:rPr>
      <w:sz w:val="20"/>
    </w:rPr>
  </w:style>
  <w:style w:type="character" w:styleId="964" w:customStyle="1">
    <w:name w:val="case31"/>
    <w:qFormat/>
    <w:rPr>
      <w:sz w:val="20"/>
    </w:rPr>
  </w:style>
  <w:style w:type="character" w:styleId="965" w:customStyle="1">
    <w:name w:val="链接"/>
    <w:qFormat/>
    <w:rPr>
      <w:color w:val="0000ff"/>
      <w:sz w:val="20"/>
      <w:u w:val="single"/>
    </w:rPr>
  </w:style>
  <w:style w:type="character" w:styleId="966" w:customStyle="1">
    <w:name w:val="标准文本 Char Char"/>
    <w:qFormat/>
    <w:rPr>
      <w:sz w:val="20"/>
    </w:rPr>
  </w:style>
  <w:style w:type="character" w:styleId="967" w:customStyle="1">
    <w:name w:val="标题 7 Char"/>
    <w:qFormat/>
    <w:rPr>
      <w:b/>
      <w:sz w:val="20"/>
    </w:rPr>
  </w:style>
  <w:style w:type="character" w:styleId="968" w:customStyle="1">
    <w:name w:val="文档结构图 Char"/>
    <w:qFormat/>
    <w:rPr>
      <w:sz w:val="20"/>
    </w:rPr>
  </w:style>
  <w:style w:type="character" w:styleId="969" w:customStyle="1">
    <w:name w:val="标题 5 Char1"/>
    <w:semiHidden/>
    <w:qFormat/>
    <w:rPr>
      <w:b/>
      <w:sz w:val="20"/>
    </w:rPr>
  </w:style>
  <w:style w:type="character" w:styleId="970" w:customStyle="1">
    <w:name w:val="图片 Char Char"/>
    <w:qFormat/>
    <w:rPr>
      <w:sz w:val="20"/>
    </w:rPr>
  </w:style>
  <w:style w:type="character" w:styleId="971" w:customStyle="1">
    <w:name w:val="txt"/>
    <w:qFormat/>
    <w:rPr>
      <w:sz w:val="20"/>
    </w:rPr>
  </w:style>
  <w:style w:type="character" w:styleId="972" w:customStyle="1">
    <w:name w:val="样式2 Char"/>
    <w:qFormat/>
    <w:rPr>
      <w:b/>
      <w:sz w:val="20"/>
    </w:rPr>
  </w:style>
  <w:style w:type="character" w:styleId="973" w:customStyle="1">
    <w:name w:val="宏文本 Char"/>
    <w:qFormat/>
    <w:rPr>
      <w:sz w:val="20"/>
    </w:rPr>
  </w:style>
  <w:style w:type="character" w:styleId="974" w:customStyle="1">
    <w:name w:val="标题 3 Char1"/>
    <w:semiHidden/>
    <w:qFormat/>
    <w:rPr>
      <w:b/>
      <w:sz w:val="20"/>
      <w:u w:val="single"/>
    </w:rPr>
  </w:style>
  <w:style w:type="character" w:styleId="975" w:customStyle="1">
    <w:name w:val="_Style 336"/>
    <w:qFormat/>
    <w:rPr>
      <w:i/>
      <w:color w:val="auto"/>
      <w:sz w:val="21"/>
    </w:rPr>
  </w:style>
  <w:style w:type="character" w:styleId="976" w:customStyle="1">
    <w:name w:val="脚注文本 Char"/>
    <w:qFormat/>
    <w:rPr>
      <w:sz w:val="20"/>
    </w:rPr>
  </w:style>
  <w:style w:type="character" w:styleId="977" w:customStyle="1">
    <w:name w:val="正文首行缩进 Char"/>
    <w:qFormat/>
    <w:rPr>
      <w:sz w:val="20"/>
    </w:rPr>
  </w:style>
  <w:style w:type="character" w:styleId="978" w:customStyle="1">
    <w:name w:val="题注 Char"/>
    <w:qFormat/>
    <w:rPr>
      <w:sz w:val="20"/>
    </w:rPr>
  </w:style>
  <w:style w:type="character" w:styleId="979" w:customStyle="1">
    <w:name w:val="正文文本缩进 Char1"/>
    <w:semiHidden/>
    <w:qFormat/>
    <w:rPr>
      <w:sz w:val="20"/>
    </w:rPr>
  </w:style>
  <w:style w:type="character" w:styleId="980" w:customStyle="1">
    <w:name w:val="标题 4 Char1"/>
    <w:semiHidden/>
    <w:qFormat/>
    <w:rPr>
      <w:b/>
      <w:sz w:val="20"/>
    </w:rPr>
  </w:style>
  <w:style w:type="character" w:styleId="981" w:customStyle="1">
    <w:name w:val="标题 5 Char"/>
    <w:qFormat/>
    <w:rPr>
      <w:b/>
      <w:sz w:val="20"/>
    </w:rPr>
  </w:style>
  <w:style w:type="character" w:styleId="982" w:customStyle="1">
    <w:name w:val="HTML 预设格式 Char1"/>
    <w:qFormat/>
    <w:rPr>
      <w:sz w:val="20"/>
    </w:rPr>
  </w:style>
  <w:style w:type="character" w:styleId="983" w:customStyle="1">
    <w:name w:val="表格用 Char"/>
    <w:qFormat/>
    <w:rPr>
      <w:color w:val="000000"/>
      <w:sz w:val="20"/>
    </w:rPr>
  </w:style>
  <w:style w:type="character" w:styleId="984" w:customStyle="1">
    <w:name w:val="_Style 313"/>
    <w:qFormat/>
    <w:rPr>
      <w:b/>
      <w:i/>
      <w:sz w:val="21"/>
    </w:rPr>
  </w:style>
  <w:style w:type="character" w:styleId="985" w:customStyle="1">
    <w:name w:val="表格文字（两侧对齐） Char Char"/>
    <w:qFormat/>
    <w:rPr>
      <w:sz w:val="20"/>
    </w:rPr>
  </w:style>
  <w:style w:type="character" w:styleId="986" w:customStyle="1">
    <w:name w:val="Plain Text Char"/>
    <w:link w:val="987"/>
    <w:qFormat/>
    <w:rPr>
      <w:rFonts w:ascii="宋体" w:hAnsi="Courier New" w:eastAsia="楷体_GB2312"/>
      <w:sz w:val="26"/>
    </w:rPr>
  </w:style>
  <w:style w:type="paragraph" w:styleId="987" w:customStyle="1">
    <w:name w:val="纯文本1"/>
    <w:basedOn w:val="853"/>
    <w:link w:val="986"/>
    <w:qFormat/>
    <w:pPr>
      <w:ind w:left="0"/>
      <w:widowControl w:val="off"/>
    </w:pPr>
    <w:rPr>
      <w:rFonts w:ascii="宋体" w:hAnsi="Courier New" w:eastAsia="楷体_GB2312"/>
      <w:sz w:val="26"/>
      <w:lang w:val="zh-CN"/>
    </w:rPr>
  </w:style>
  <w:style w:type="character" w:styleId="988" w:customStyle="1">
    <w:name w:val="H 4 Char"/>
    <w:qFormat/>
    <w:rPr>
      <w:b/>
      <w:sz w:val="20"/>
    </w:rPr>
  </w:style>
  <w:style w:type="character" w:styleId="989" w:customStyle="1">
    <w:name w:val="标准文本 Char"/>
    <w:qFormat/>
    <w:rPr>
      <w:sz w:val="20"/>
    </w:rPr>
  </w:style>
  <w:style w:type="character" w:styleId="990" w:customStyle="1">
    <w:name w:val="18h1"/>
    <w:qFormat/>
    <w:rPr>
      <w:color w:val="3b3b3b"/>
      <w:sz w:val="20"/>
    </w:rPr>
  </w:style>
  <w:style w:type="character" w:styleId="991" w:customStyle="1">
    <w:name w:val="正文文本缩进 3 Char1"/>
    <w:qFormat/>
    <w:rPr>
      <w:sz w:val="20"/>
    </w:rPr>
  </w:style>
  <w:style w:type="character" w:styleId="992" w:customStyle="1">
    <w:name w:val="标题 1 Char1"/>
    <w:qFormat/>
    <w:rPr>
      <w:b/>
      <w:sz w:val="20"/>
    </w:rPr>
  </w:style>
  <w:style w:type="character" w:styleId="993" w:customStyle="1">
    <w:name w:val="apple-style-span"/>
    <w:qFormat/>
    <w:rPr>
      <w:sz w:val="20"/>
    </w:rPr>
  </w:style>
  <w:style w:type="character" w:styleId="994" w:customStyle="1">
    <w:name w:val="列表框1 Char Char"/>
    <w:qFormat/>
    <w:rPr>
      <w:sz w:val="20"/>
    </w:rPr>
  </w:style>
  <w:style w:type="character" w:styleId="995" w:customStyle="1">
    <w:name w:val="批注主题 字符"/>
    <w:semiHidden/>
    <w:qFormat/>
    <w:rPr>
      <w:b/>
      <w:sz w:val="20"/>
    </w:rPr>
  </w:style>
  <w:style w:type="character" w:styleId="996" w:customStyle="1">
    <w:name w:val="页脚 Char"/>
    <w:qFormat/>
    <w:rPr>
      <w:sz w:val="20"/>
    </w:rPr>
  </w:style>
  <w:style w:type="character" w:styleId="997" w:customStyle="1">
    <w:name w:val="列出段落 Char"/>
    <w:qFormat/>
    <w:rPr>
      <w:sz w:val="20"/>
    </w:rPr>
  </w:style>
  <w:style w:type="character" w:styleId="998" w:customStyle="1">
    <w:name w:val="正文文本 3 Char1"/>
    <w:semiHidden/>
    <w:qFormat/>
    <w:rPr>
      <w:sz w:val="20"/>
    </w:rPr>
  </w:style>
  <w:style w:type="character" w:styleId="999" w:customStyle="1">
    <w:name w:val="尾注文本 Char"/>
    <w:qFormat/>
    <w:rPr>
      <w:sz w:val="20"/>
    </w:rPr>
  </w:style>
  <w:style w:type="character" w:styleId="1000" w:customStyle="1">
    <w:name w:val="正文文本 3 Char"/>
    <w:qFormat/>
    <w:rPr>
      <w:sz w:val="20"/>
    </w:rPr>
  </w:style>
  <w:style w:type="character" w:styleId="1001" w:customStyle="1">
    <w:name w:val="批注框文本 Char1"/>
    <w:semiHidden/>
    <w:qFormat/>
    <w:rPr>
      <w:sz w:val="20"/>
    </w:rPr>
  </w:style>
  <w:style w:type="character" w:styleId="1002" w:customStyle="1">
    <w:name w:val="H 3 Char"/>
    <w:qFormat/>
    <w:rPr>
      <w:b/>
      <w:sz w:val="20"/>
    </w:rPr>
  </w:style>
  <w:style w:type="character" w:styleId="1003" w:customStyle="1">
    <w:name w:val="apple-converted-space"/>
    <w:qFormat/>
    <w:rPr>
      <w:sz w:val="20"/>
    </w:rPr>
  </w:style>
  <w:style w:type="character" w:styleId="1004" w:customStyle="1">
    <w:name w:val="正文文本 Char1"/>
    <w:semiHidden/>
    <w:qFormat/>
    <w:rPr>
      <w:sz w:val="20"/>
    </w:rPr>
  </w:style>
  <w:style w:type="character" w:styleId="1005" w:customStyle="1">
    <w:name w:val="标题 7 Char1"/>
    <w:semiHidden/>
    <w:qFormat/>
    <w:rPr>
      <w:b/>
      <w:sz w:val="20"/>
    </w:rPr>
  </w:style>
  <w:style w:type="character" w:styleId="1006" w:customStyle="1">
    <w:name w:val="_Style 376"/>
    <w:qFormat/>
    <w:rPr>
      <w:b/>
      <w:color w:val="auto"/>
      <w:sz w:val="21"/>
    </w:rPr>
  </w:style>
  <w:style w:type="character" w:styleId="1007" w:customStyle="1">
    <w:name w:val="批注主题 Char"/>
    <w:qFormat/>
    <w:rPr>
      <w:b/>
      <w:sz w:val="20"/>
    </w:rPr>
  </w:style>
  <w:style w:type="character" w:styleId="1008" w:customStyle="1">
    <w:name w:val="表格 Char"/>
    <w:qFormat/>
    <w:rPr>
      <w:color w:val="000000"/>
      <w:sz w:val="20"/>
    </w:rPr>
  </w:style>
  <w:style w:type="character" w:styleId="1009" w:customStyle="1">
    <w:name w:val="正文文本缩进 2 Char1"/>
    <w:semiHidden/>
    <w:qFormat/>
    <w:rPr>
      <w:sz w:val="20"/>
    </w:rPr>
  </w:style>
  <w:style w:type="character" w:styleId="1010" w:customStyle="1">
    <w:name w:val="正文文本 2 Char"/>
    <w:qFormat/>
    <w:rPr>
      <w:sz w:val="20"/>
    </w:rPr>
  </w:style>
  <w:style w:type="character" w:styleId="1011" w:customStyle="1">
    <w:name w:val="para1"/>
    <w:qFormat/>
    <w:rPr>
      <w:sz w:val="20"/>
    </w:rPr>
  </w:style>
  <w:style w:type="character" w:styleId="1012" w:customStyle="1">
    <w:name w:val="标题 8 Char"/>
    <w:qFormat/>
    <w:rPr>
      <w:sz w:val="20"/>
    </w:rPr>
  </w:style>
  <w:style w:type="character" w:styleId="1013" w:customStyle="1">
    <w:name w:val="批注框文本 Char"/>
    <w:qFormat/>
    <w:rPr>
      <w:sz w:val="20"/>
    </w:rPr>
  </w:style>
  <w:style w:type="character" w:styleId="1014" w:customStyle="1">
    <w:name w:val="样式 首行缩进:  2 字符 Char1"/>
    <w:qFormat/>
    <w:rPr>
      <w:sz w:val="20"/>
    </w:rPr>
  </w:style>
  <w:style w:type="character" w:styleId="1015" w:customStyle="1">
    <w:name w:val="Char Char12"/>
    <w:qFormat/>
    <w:rPr>
      <w:sz w:val="20"/>
    </w:rPr>
  </w:style>
  <w:style w:type="character" w:styleId="1016" w:customStyle="1">
    <w:name w:val="_Style 337"/>
    <w:qFormat/>
    <w:rPr>
      <w:color w:val="auto"/>
      <w:sz w:val="21"/>
    </w:rPr>
  </w:style>
  <w:style w:type="character" w:styleId="1017" w:customStyle="1">
    <w:name w:val="批注文字 Char"/>
    <w:qFormat/>
    <w:rPr>
      <w:sz w:val="20"/>
    </w:rPr>
  </w:style>
  <w:style w:type="character" w:styleId="1018" w:customStyle="1">
    <w:name w:val="插图 Char Char"/>
    <w:qFormat/>
    <w:rPr>
      <w:sz w:val="20"/>
    </w:rPr>
  </w:style>
  <w:style w:type="character" w:styleId="1019" w:customStyle="1">
    <w:name w:val="Char Char2"/>
    <w:qFormat/>
    <w:rPr>
      <w:sz w:val="20"/>
    </w:rPr>
  </w:style>
  <w:style w:type="character" w:styleId="1020" w:customStyle="1">
    <w:name w:val="项目符0 Char"/>
    <w:qFormat/>
    <w:rPr>
      <w:sz w:val="20"/>
    </w:rPr>
  </w:style>
  <w:style w:type="character" w:styleId="1021" w:customStyle="1">
    <w:name w:val="页眉 Char"/>
    <w:qFormat/>
    <w:rPr>
      <w:sz w:val="20"/>
    </w:rPr>
  </w:style>
  <w:style w:type="character" w:styleId="1022" w:customStyle="1">
    <w:name w:val="页码1"/>
    <w:qFormat/>
    <w:rPr>
      <w:sz w:val="20"/>
    </w:rPr>
  </w:style>
  <w:style w:type="character" w:styleId="1023" w:customStyle="1">
    <w:name w:val="文档结构图 Char1"/>
    <w:semiHidden/>
    <w:qFormat/>
    <w:rPr>
      <w:sz w:val="20"/>
    </w:rPr>
  </w:style>
  <w:style w:type="character" w:styleId="1024" w:customStyle="1">
    <w:name w:val="HTML 预设格式 Char"/>
    <w:qFormat/>
    <w:rPr>
      <w:sz w:val="20"/>
    </w:rPr>
  </w:style>
  <w:style w:type="character" w:styleId="1025" w:customStyle="1">
    <w:name w:val="应答文本 Char Char"/>
    <w:qFormat/>
    <w:rPr>
      <w:sz w:val="20"/>
    </w:rPr>
  </w:style>
  <w:style w:type="character" w:styleId="1026" w:customStyle="1">
    <w:name w:val="Char Char13"/>
    <w:qFormat/>
    <w:rPr>
      <w:sz w:val="20"/>
    </w:rPr>
  </w:style>
  <w:style w:type="character" w:styleId="1027" w:customStyle="1">
    <w:name w:val="页脚 Char1"/>
    <w:semiHidden/>
    <w:qFormat/>
    <w:rPr>
      <w:sz w:val="20"/>
    </w:rPr>
  </w:style>
  <w:style w:type="character" w:styleId="1028" w:customStyle="1">
    <w:name w:val="表格 Char Char"/>
    <w:qFormat/>
    <w:rPr>
      <w:sz w:val="20"/>
    </w:rPr>
  </w:style>
  <w:style w:type="character" w:styleId="1029" w:customStyle="1">
    <w:name w:val="标题 9 Char"/>
    <w:qFormat/>
    <w:rPr>
      <w:sz w:val="20"/>
    </w:rPr>
  </w:style>
  <w:style w:type="character" w:styleId="1030" w:customStyle="1">
    <w:name w:val="Char Char3"/>
    <w:qFormat/>
    <w:rPr>
      <w:sz w:val="20"/>
    </w:rPr>
  </w:style>
  <w:style w:type="character" w:styleId="1031" w:customStyle="1">
    <w:name w:val="日期 Char1"/>
    <w:qFormat/>
    <w:rPr>
      <w:sz w:val="20"/>
    </w:rPr>
  </w:style>
  <w:style w:type="character" w:styleId="1032" w:customStyle="1">
    <w:name w:val="批注主题 Char1"/>
    <w:semiHidden/>
    <w:qFormat/>
    <w:rPr>
      <w:b/>
      <w:sz w:val="20"/>
    </w:rPr>
  </w:style>
  <w:style w:type="character" w:styleId="1033" w:customStyle="1">
    <w:name w:val="标题 1 Char"/>
    <w:qFormat/>
    <w:rPr>
      <w:b/>
      <w:sz w:val="20"/>
    </w:rPr>
  </w:style>
  <w:style w:type="paragraph" w:styleId="1034" w:customStyle="1">
    <w:name w:val="正文文本缩进 31"/>
    <w:basedOn w:val="854"/>
    <w:next w:val="1035"/>
    <w:qFormat/>
    <w:pPr>
      <w:ind w:left="1200" w:firstLine="1248"/>
      <w:spacing w:before="120" w:after="0" w:line="22" w:lineRule="atLeast"/>
    </w:pPr>
  </w:style>
  <w:style w:type="paragraph" w:styleId="1035" w:customStyle="1">
    <w:name w:val="样式 正文首行缩进 + 首行缩进:  2 字符5"/>
    <w:next w:val="1036"/>
    <w:qFormat/>
    <w:pPr>
      <w:ind w:left="200" w:firstLine="3784"/>
      <w:spacing w:line="300" w:lineRule="auto"/>
    </w:pPr>
    <w:rPr>
      <w:rFonts w:ascii="Calibri" w:hAnsi="Calibri"/>
    </w:rPr>
  </w:style>
  <w:style w:type="paragraph" w:styleId="1036" w:customStyle="1">
    <w:name w:val="Char2"/>
    <w:basedOn w:val="854"/>
    <w:next w:val="1037"/>
    <w:qFormat/>
    <w:pPr>
      <w:ind w:left="0" w:firstLine="3584"/>
      <w:spacing w:before="0" w:after="160" w:line="240" w:lineRule="exact"/>
    </w:pPr>
  </w:style>
  <w:style w:type="paragraph" w:styleId="1037" w:customStyle="1">
    <w:name w:val="Bullet"/>
    <w:next w:val="1038"/>
    <w:qFormat/>
    <w:pPr>
      <w:ind w:left="567" w:right="2835" w:firstLine="3584"/>
      <w:spacing w:after="60"/>
    </w:pPr>
    <w:rPr>
      <w:rFonts w:ascii="Calibri" w:hAnsi="Calibri"/>
    </w:rPr>
  </w:style>
  <w:style w:type="paragraph" w:styleId="1038" w:customStyle="1">
    <w:name w:val="Char Char Char Char"/>
    <w:next w:val="1039"/>
    <w:qFormat/>
    <w:pPr>
      <w:ind w:firstLine="10"/>
      <w:spacing w:line="360" w:lineRule="auto"/>
      <w:shd w:val="clear" w:color="000000" w:fill="000080"/>
    </w:pPr>
    <w:rPr>
      <w:rFonts w:ascii="Calibri" w:hAnsi="Calibri"/>
    </w:rPr>
  </w:style>
  <w:style w:type="paragraph" w:styleId="1039" w:customStyle="1">
    <w:name w:val="杨昂超式样黑体主"/>
    <w:basedOn w:val="854"/>
    <w:next w:val="1040"/>
    <w:qFormat/>
    <w:pPr>
      <w:ind w:left="0" w:firstLine="4608"/>
      <w:spacing w:before="0" w:after="0" w:line="240" w:lineRule="auto"/>
    </w:pPr>
  </w:style>
  <w:style w:type="paragraph" w:styleId="1040" w:customStyle="1">
    <w:name w:val="Char Char Char Char Char Char1 Char Char Char Char Char Char Char Char Char Char"/>
    <w:basedOn w:val="854"/>
    <w:next w:val="1041"/>
    <w:qFormat/>
    <w:pPr>
      <w:ind w:left="0" w:firstLine="2560"/>
      <w:spacing w:before="0" w:after="0" w:line="240" w:lineRule="auto"/>
    </w:pPr>
  </w:style>
  <w:style w:type="paragraph" w:styleId="1041" w:customStyle="1">
    <w:name w:val="目录1"/>
    <w:basedOn w:val="854"/>
    <w:next w:val="853"/>
    <w:qFormat/>
    <w:pPr>
      <w:ind w:left="0" w:firstLine="7168"/>
      <w:spacing w:before="0" w:after="136" w:line="289" w:lineRule="atLeast"/>
    </w:pPr>
  </w:style>
  <w:style w:type="paragraph" w:styleId="1042" w:customStyle="1">
    <w:name w:val="插图"/>
    <w:next w:val="853"/>
    <w:qFormat/>
    <w:pPr>
      <w:ind w:firstLine="4608"/>
      <w:jc w:val="center"/>
    </w:pPr>
    <w:rPr>
      <w:rFonts w:ascii="Calibri" w:hAnsi="Calibri"/>
    </w:rPr>
  </w:style>
  <w:style w:type="paragraph" w:styleId="1043" w:customStyle="1">
    <w:name w:val="正文符号4"/>
    <w:basedOn w:val="854"/>
    <w:next w:val="1044"/>
    <w:qFormat/>
    <w:pPr>
      <w:ind w:left="0" w:firstLine="5632"/>
      <w:spacing w:before="0" w:after="0" w:line="240" w:lineRule="auto"/>
    </w:pPr>
  </w:style>
  <w:style w:type="paragraph" w:styleId="1044" w:customStyle="1">
    <w:name w:val="样式 加粗 居中"/>
    <w:basedOn w:val="854"/>
    <w:next w:val="1045"/>
    <w:qFormat/>
    <w:pPr>
      <w:ind w:left="0" w:firstLine="2560"/>
      <w:jc w:val="center"/>
      <w:spacing w:before="0" w:after="0" w:line="360" w:lineRule="auto"/>
    </w:pPr>
  </w:style>
  <w:style w:type="paragraph" w:styleId="1045" w:customStyle="1">
    <w:name w:val="_Style 12"/>
    <w:next w:val="1046"/>
    <w:qFormat/>
    <w:pPr>
      <w:ind w:firstLine="14"/>
      <w:spacing w:line="360" w:lineRule="auto"/>
      <w:shd w:val="clear" w:color="000000" w:fill="000080"/>
    </w:pPr>
    <w:rPr>
      <w:rFonts w:ascii="Calibri" w:hAnsi="Calibri"/>
    </w:rPr>
  </w:style>
  <w:style w:type="paragraph" w:styleId="1046" w:customStyle="1">
    <w:name w:val="正文文本缩进1"/>
    <w:basedOn w:val="854"/>
    <w:next w:val="1047"/>
    <w:qFormat/>
    <w:pPr>
      <w:ind w:left="420" w:firstLine="3584"/>
      <w:spacing w:before="0" w:after="120" w:line="240" w:lineRule="auto"/>
    </w:pPr>
  </w:style>
  <w:style w:type="paragraph" w:styleId="1047" w:customStyle="1">
    <w:name w:val="列表编号 31"/>
    <w:basedOn w:val="854"/>
    <w:next w:val="909"/>
    <w:qFormat/>
    <w:pPr>
      <w:ind w:left="1200" w:firstLine="2712"/>
      <w:spacing w:before="0" w:after="0" w:line="360" w:lineRule="auto"/>
    </w:pPr>
  </w:style>
  <w:style w:type="paragraph" w:styleId="1048" w:customStyle="1">
    <w:name w:val="xl70"/>
    <w:basedOn w:val="854"/>
    <w:next w:val="907"/>
    <w:qFormat/>
    <w:pPr>
      <w:ind w:left="0" w:firstLine="1024"/>
      <w:spacing w:before="280" w:after="280" w:line="240" w:lineRule="auto"/>
    </w:pPr>
  </w:style>
  <w:style w:type="paragraph" w:styleId="1049" w:customStyle="1">
    <w:name w:val="应答文本"/>
    <w:basedOn w:val="854"/>
    <w:next w:val="1050"/>
    <w:qFormat/>
    <w:pPr>
      <w:ind w:left="1296" w:firstLine="2112"/>
      <w:spacing w:before="0" w:after="0" w:line="460" w:lineRule="exact"/>
    </w:pPr>
  </w:style>
  <w:style w:type="paragraph" w:styleId="1050" w:customStyle="1">
    <w:name w:val="引文目录1"/>
    <w:basedOn w:val="854"/>
    <w:next w:val="853"/>
    <w:qFormat/>
    <w:pPr>
      <w:ind w:left="420" w:firstLine="2560"/>
      <w:jc w:val="center"/>
      <w:spacing w:before="0" w:after="0" w:line="360" w:lineRule="auto"/>
    </w:pPr>
  </w:style>
  <w:style w:type="paragraph" w:styleId="1051" w:customStyle="1">
    <w:name w:val="索引标题1"/>
    <w:basedOn w:val="854"/>
    <w:next w:val="1052"/>
    <w:qFormat/>
    <w:pPr>
      <w:ind w:left="0" w:firstLine="4608"/>
      <w:jc w:val="center"/>
      <w:spacing w:before="0" w:after="0" w:line="360" w:lineRule="auto"/>
    </w:pPr>
  </w:style>
  <w:style w:type="paragraph" w:styleId="1052" w:customStyle="1">
    <w:name w:val="xl90"/>
    <w:basedOn w:val="854"/>
    <w:next w:val="1053"/>
    <w:qFormat/>
    <w:pPr>
      <w:ind w:left="0" w:firstLine="3584"/>
      <w:spacing w:before="280" w:after="280" w:line="240" w:lineRule="auto"/>
    </w:pPr>
  </w:style>
  <w:style w:type="paragraph" w:styleId="1053" w:customStyle="1">
    <w:name w:val="列表框1"/>
    <w:next w:val="1050"/>
    <w:qFormat/>
    <w:pPr>
      <w:ind w:firstLine="2048"/>
      <w:spacing w:line="460" w:lineRule="exact"/>
    </w:pPr>
    <w:rPr>
      <w:rFonts w:ascii="Calibri" w:hAnsi="Calibri"/>
    </w:rPr>
  </w:style>
  <w:style w:type="paragraph" w:styleId="1054" w:customStyle="1">
    <w:name w:val="xl28"/>
    <w:basedOn w:val="854"/>
    <w:next w:val="1055"/>
    <w:qFormat/>
    <w:pPr>
      <w:ind w:left="0" w:firstLine="20"/>
      <w:spacing w:before="280" w:after="280" w:line="240" w:lineRule="auto"/>
      <w:shd w:val="clear" w:color="000000" w:fill="ffffff"/>
    </w:pPr>
  </w:style>
  <w:style w:type="paragraph" w:styleId="1055" w:customStyle="1">
    <w:name w:val="HTML 预设格式1"/>
    <w:basedOn w:val="854"/>
    <w:next w:val="1056"/>
    <w:qFormat/>
    <w:pPr>
      <w:ind w:left="0" w:firstLine="3584"/>
      <w:spacing w:before="0" w:after="0" w:line="253" w:lineRule="atLeast"/>
    </w:pPr>
  </w:style>
  <w:style w:type="paragraph" w:styleId="1056" w:customStyle="1">
    <w:name w:val="项目符号：一级"/>
    <w:basedOn w:val="854"/>
    <w:next w:val="853"/>
    <w:qFormat/>
    <w:pPr>
      <w:ind w:left="425" w:firstLine="1111"/>
      <w:spacing w:before="0" w:after="0" w:line="360" w:lineRule="auto"/>
    </w:pPr>
  </w:style>
  <w:style w:type="paragraph" w:styleId="1057" w:customStyle="1">
    <w:name w:val="四号 居中"/>
    <w:basedOn w:val="854"/>
    <w:next w:val="1058"/>
    <w:qFormat/>
    <w:pPr>
      <w:ind w:left="0" w:firstLine="6144"/>
      <w:jc w:val="center"/>
      <w:spacing w:before="0" w:after="0" w:line="360" w:lineRule="auto"/>
    </w:pPr>
  </w:style>
  <w:style w:type="paragraph" w:styleId="1058" w:customStyle="1">
    <w:name w:val="Char Char Char Char Char Char1 Char Char Char1 Char Char Char Char Char Char"/>
    <w:basedOn w:val="854"/>
    <w:next w:val="1059"/>
    <w:qFormat/>
    <w:pPr>
      <w:ind w:left="0" w:firstLine="2560"/>
      <w:spacing w:before="0" w:after="0" w:line="240" w:lineRule="auto"/>
    </w:pPr>
  </w:style>
  <w:style w:type="paragraph" w:styleId="1059" w:customStyle="1">
    <w:name w:val="样式 标题 3 + (西文) 黑体 (中文) 黑体 (符号) 宋体 小四 段前: 5 磅 段后: 5 磅 行距: 1..."/>
    <w:basedOn w:val="857"/>
    <w:next w:val="1060"/>
    <w:qFormat/>
    <w:pPr>
      <w:ind w:left="1429" w:firstLine="18"/>
      <w:spacing w:before="100" w:after="100" w:line="360" w:lineRule="auto"/>
      <w:outlineLvl w:val="2"/>
    </w:pPr>
  </w:style>
  <w:style w:type="paragraph" w:styleId="1060" w:customStyle="1">
    <w:name w:val="xl22"/>
    <w:basedOn w:val="854"/>
    <w:next w:val="1061"/>
    <w:qFormat/>
    <w:pPr>
      <w:ind w:left="0" w:firstLine="20"/>
      <w:jc w:val="right"/>
      <w:spacing w:before="280" w:after="280" w:line="240" w:lineRule="auto"/>
      <w:shd w:val="clear" w:color="000000" w:fill="ffffff"/>
    </w:pPr>
  </w:style>
  <w:style w:type="paragraph" w:styleId="1061" w:customStyle="1">
    <w:name w:val="自定义一"/>
    <w:basedOn w:val="854"/>
    <w:next w:val="853"/>
    <w:qFormat/>
    <w:pPr>
      <w:ind w:left="0"/>
      <w:spacing w:before="0" w:after="0" w:line="360" w:lineRule="auto"/>
    </w:pPr>
  </w:style>
  <w:style w:type="paragraph" w:styleId="1062" w:customStyle="1">
    <w:name w:val="_Style 224"/>
    <w:next w:val="1063"/>
    <w:semiHidden/>
    <w:qFormat/>
    <w:pPr>
      <w:ind w:firstLine="3584"/>
    </w:pPr>
    <w:rPr>
      <w:rFonts w:ascii="Calibri" w:hAnsi="Calibri"/>
    </w:rPr>
  </w:style>
  <w:style w:type="paragraph" w:styleId="1063" w:customStyle="1">
    <w:name w:val="编号1"/>
    <w:basedOn w:val="854"/>
    <w:next w:val="1064"/>
    <w:qFormat/>
    <w:pPr>
      <w:ind w:left="360" w:right="210" w:firstLine="2200"/>
      <w:spacing w:before="0" w:after="0" w:line="240" w:lineRule="auto"/>
    </w:pPr>
  </w:style>
  <w:style w:type="paragraph" w:styleId="1064" w:customStyle="1">
    <w:name w:val="图片"/>
    <w:basedOn w:val="854"/>
    <w:next w:val="1065"/>
    <w:qFormat/>
    <w:pPr>
      <w:ind w:left="-283" w:firstLine="2674"/>
      <w:jc w:val="center"/>
      <w:spacing w:before="0" w:after="0" w:line="360" w:lineRule="auto"/>
    </w:pPr>
  </w:style>
  <w:style w:type="paragraph" w:styleId="1065" w:customStyle="1">
    <w:name w:val="样式 目录 3 + 左侧:  2 字符"/>
    <w:next w:val="905"/>
    <w:qFormat/>
    <w:pPr>
      <w:ind w:left="400" w:firstLine="5120"/>
      <w:spacing w:line="360" w:lineRule="auto"/>
      <w:widowControl w:val="off"/>
    </w:pPr>
    <w:rPr>
      <w:rFonts w:ascii="Calibri" w:hAnsi="Calibri"/>
    </w:rPr>
  </w:style>
  <w:style w:type="paragraph" w:styleId="1066" w:customStyle="1">
    <w:name w:val="列出段落2"/>
    <w:basedOn w:val="854"/>
    <w:next w:val="1034"/>
    <w:qFormat/>
    <w:pPr>
      <w:ind w:left="420" w:firstLine="3748"/>
      <w:spacing w:before="0" w:after="0" w:line="240" w:lineRule="auto"/>
    </w:pPr>
  </w:style>
  <w:style w:type="paragraph" w:styleId="1067" w:customStyle="1">
    <w:name w:val="Char Char Char Char Char Char1 Char Char Char1 Char"/>
    <w:basedOn w:val="854"/>
    <w:next w:val="1043"/>
    <w:qFormat/>
    <w:pPr>
      <w:ind w:left="0" w:firstLine="2560"/>
      <w:spacing w:before="0" w:after="0" w:line="240" w:lineRule="auto"/>
    </w:pPr>
  </w:style>
  <w:style w:type="paragraph" w:styleId="1068" w:customStyle="1">
    <w:name w:val="列出段落11"/>
    <w:basedOn w:val="854"/>
    <w:next w:val="1069"/>
    <w:qFormat/>
    <w:pPr>
      <w:ind w:left="420" w:firstLine="3748"/>
      <w:spacing w:before="0" w:after="0" w:line="240" w:lineRule="auto"/>
    </w:pPr>
  </w:style>
  <w:style w:type="paragraph" w:styleId="1069" w:customStyle="1">
    <w:name w:val="样式 标题 2 + (西文) 宋体 非加粗 居中"/>
    <w:basedOn w:val="856"/>
    <w:next w:val="1070"/>
    <w:qFormat/>
    <w:pPr>
      <w:ind w:left="0" w:firstLine="24"/>
      <w:jc w:val="center"/>
      <w:spacing w:line="412" w:lineRule="auto"/>
      <w:outlineLvl w:val="1"/>
    </w:pPr>
  </w:style>
  <w:style w:type="paragraph" w:styleId="1070" w:customStyle="1">
    <w:name w:val="页脚 Char Char"/>
    <w:basedOn w:val="854"/>
    <w:next w:val="1071"/>
    <w:qFormat/>
    <w:pPr>
      <w:ind w:left="0" w:firstLine="5120"/>
      <w:spacing w:before="0" w:after="0" w:line="240" w:lineRule="auto"/>
    </w:pPr>
  </w:style>
  <w:style w:type="paragraph" w:styleId="1071" w:customStyle="1">
    <w:name w:val="样式 标题 1 + 段前: 16 磅 段后: 16 磅"/>
    <w:basedOn w:val="855"/>
    <w:next w:val="1072"/>
    <w:qFormat/>
    <w:pPr>
      <w:ind w:left="0" w:firstLine="18"/>
      <w:jc w:val="center"/>
      <w:spacing w:before="120" w:after="0" w:line="360" w:lineRule="auto"/>
      <w:outlineLvl w:val="0"/>
    </w:pPr>
  </w:style>
  <w:style w:type="paragraph" w:styleId="1072" w:customStyle="1">
    <w:name w:val="Char1 Char Char Char Char Char Char"/>
    <w:basedOn w:val="854"/>
    <w:next w:val="1073"/>
    <w:qFormat/>
    <w:pPr>
      <w:ind w:left="0" w:firstLine="2560"/>
      <w:spacing w:before="0" w:after="0" w:line="240" w:lineRule="auto"/>
    </w:pPr>
  </w:style>
  <w:style w:type="paragraph" w:styleId="1073" w:customStyle="1">
    <w:name w:val="文档标题4"/>
    <w:basedOn w:val="858"/>
    <w:next w:val="853"/>
    <w:qFormat/>
    <w:pPr>
      <w:ind w:left="851" w:firstLine="30"/>
      <w:spacing w:after="280" w:line="360" w:lineRule="auto"/>
      <w:outlineLvl w:val="3"/>
    </w:pPr>
  </w:style>
  <w:style w:type="paragraph" w:styleId="1074" w:customStyle="1">
    <w:name w:val="Char Char Char Char Char Char Char Char"/>
    <w:next w:val="1075"/>
    <w:qFormat/>
    <w:pPr>
      <w:ind w:firstLine="14"/>
      <w:jc w:val="both"/>
      <w:shd w:val="clear" w:color="000000" w:fill="000080"/>
      <w:widowControl w:val="off"/>
    </w:pPr>
    <w:rPr>
      <w:rFonts w:ascii="Calibri" w:hAnsi="Calibri"/>
    </w:rPr>
  </w:style>
  <w:style w:type="paragraph" w:styleId="1075" w:customStyle="1">
    <w:name w:val="Char Char Char Char Char Char1 Char Char Char1 Char Char Char Char Char Char Char Char Char Char Char Char Char Char Char"/>
    <w:basedOn w:val="854"/>
    <w:next w:val="1076"/>
    <w:qFormat/>
    <w:pPr>
      <w:ind w:left="0" w:firstLine="2560"/>
      <w:spacing w:before="0" w:after="0" w:line="240" w:lineRule="auto"/>
    </w:pPr>
  </w:style>
  <w:style w:type="paragraph" w:styleId="1076" w:customStyle="1">
    <w:name w:val="样式1"/>
    <w:basedOn w:val="854"/>
    <w:next w:val="1077"/>
    <w:qFormat/>
    <w:pPr>
      <w:ind w:left="0" w:firstLine="1536"/>
      <w:spacing w:before="120" w:after="120" w:line="300" w:lineRule="auto"/>
    </w:pPr>
  </w:style>
  <w:style w:type="paragraph" w:styleId="1077" w:customStyle="1">
    <w:name w:val="索引 41"/>
    <w:basedOn w:val="854"/>
    <w:next w:val="853"/>
    <w:qFormat/>
    <w:pPr>
      <w:ind w:left="600" w:firstLine="2560"/>
      <w:jc w:val="center"/>
      <w:spacing w:before="0" w:after="0" w:line="360" w:lineRule="auto"/>
    </w:pPr>
  </w:style>
  <w:style w:type="paragraph" w:styleId="1078" w:customStyle="1">
    <w:name w:val="索引 61"/>
    <w:basedOn w:val="854"/>
    <w:next w:val="853"/>
    <w:qFormat/>
    <w:pPr>
      <w:ind w:left="1000" w:firstLine="2560"/>
      <w:jc w:val="center"/>
      <w:spacing w:before="0" w:after="0" w:line="360" w:lineRule="auto"/>
    </w:pPr>
  </w:style>
  <w:style w:type="paragraph" w:styleId="1079" w:customStyle="1">
    <w:name w:val="图表"/>
    <w:basedOn w:val="854"/>
    <w:next w:val="1080"/>
    <w:qFormat/>
    <w:pPr>
      <w:ind w:left="0" w:firstLine="2048"/>
      <w:jc w:val="center"/>
      <w:spacing w:before="0" w:after="0" w:line="240" w:lineRule="auto"/>
    </w:pPr>
  </w:style>
  <w:style w:type="paragraph" w:styleId="1080" w:customStyle="1">
    <w:name w:val="reader-word-layer"/>
    <w:basedOn w:val="854"/>
    <w:next w:val="1081"/>
    <w:qFormat/>
    <w:pPr>
      <w:ind w:left="0" w:firstLine="1024"/>
      <w:spacing w:before="280" w:after="280" w:line="240" w:lineRule="auto"/>
    </w:pPr>
  </w:style>
  <w:style w:type="paragraph" w:styleId="1081" w:customStyle="1">
    <w:name w:val="样式 加粗 居中1"/>
    <w:next w:val="1082"/>
    <w:qFormat/>
    <w:pPr>
      <w:ind w:firstLine="2560"/>
      <w:jc w:val="center"/>
    </w:pPr>
    <w:rPr>
      <w:rFonts w:ascii="Calibri" w:hAnsi="Calibri"/>
    </w:rPr>
  </w:style>
  <w:style w:type="paragraph" w:styleId="1082" w:customStyle="1">
    <w:name w:val="xl65"/>
    <w:basedOn w:val="854"/>
    <w:next w:val="1083"/>
    <w:qFormat/>
    <w:pPr>
      <w:ind w:left="0" w:firstLine="5120"/>
      <w:spacing w:before="280" w:after="280" w:line="240" w:lineRule="auto"/>
    </w:pPr>
  </w:style>
  <w:style w:type="paragraph" w:styleId="1083" w:customStyle="1">
    <w:name w:val="节标题"/>
    <w:basedOn w:val="854"/>
    <w:next w:val="1084"/>
    <w:qFormat/>
    <w:pPr>
      <w:ind w:left="0" w:firstLine="5120"/>
      <w:jc w:val="center"/>
      <w:spacing w:before="0" w:after="0" w:line="289" w:lineRule="atLeast"/>
    </w:pPr>
  </w:style>
  <w:style w:type="paragraph" w:styleId="1084" w:customStyle="1">
    <w:name w:val="文档标题6"/>
    <w:basedOn w:val="860"/>
    <w:next w:val="853"/>
    <w:qFormat/>
    <w:pPr>
      <w:ind w:left="1134" w:firstLine="20"/>
      <w:spacing w:before="280" w:after="280" w:line="360" w:lineRule="auto"/>
      <w:outlineLvl w:val="5"/>
    </w:pPr>
  </w:style>
  <w:style w:type="paragraph" w:styleId="1085" w:customStyle="1">
    <w:name w:val="标书正文"/>
    <w:basedOn w:val="854"/>
    <w:next w:val="1086"/>
    <w:qFormat/>
    <w:pPr>
      <w:ind w:left="440" w:right="100" w:firstLine="2760"/>
      <w:spacing w:before="0" w:after="0" w:line="360" w:lineRule="auto"/>
    </w:pPr>
  </w:style>
  <w:style w:type="paragraph" w:styleId="1086" w:customStyle="1">
    <w:name w:val="xl67"/>
    <w:basedOn w:val="854"/>
    <w:next w:val="1078"/>
    <w:qFormat/>
    <w:pPr>
      <w:ind w:left="0" w:firstLine="5120"/>
      <w:spacing w:before="280" w:after="280" w:line="240" w:lineRule="auto"/>
    </w:pPr>
  </w:style>
  <w:style w:type="paragraph" w:styleId="1087" w:customStyle="1">
    <w:name w:val="表内文字"/>
    <w:basedOn w:val="854"/>
    <w:next w:val="894"/>
    <w:qFormat/>
    <w:pPr>
      <w:ind w:left="0" w:firstLine="7680"/>
      <w:jc w:val="center"/>
      <w:spacing w:before="50" w:after="50" w:line="240" w:lineRule="auto"/>
    </w:pPr>
  </w:style>
  <w:style w:type="paragraph" w:styleId="1088" w:customStyle="1">
    <w:name w:val="Item Step in Table"/>
    <w:next w:val="1089"/>
    <w:qFormat/>
    <w:pPr>
      <w:ind w:left="397" w:firstLine="3699"/>
      <w:jc w:val="both"/>
      <w:spacing w:before="40" w:after="40"/>
    </w:pPr>
    <w:rPr>
      <w:rFonts w:ascii="Calibri" w:hAnsi="Calibri"/>
    </w:rPr>
  </w:style>
  <w:style w:type="paragraph" w:styleId="1089" w:customStyle="1">
    <w:name w:val="Char Char Char Char Char Char1 Char Char Char Char Char Char"/>
    <w:basedOn w:val="854"/>
    <w:next w:val="1090"/>
    <w:qFormat/>
    <w:pPr>
      <w:ind w:left="0" w:firstLine="2560"/>
      <w:spacing w:before="0" w:after="0" w:line="240" w:lineRule="auto"/>
    </w:pPr>
  </w:style>
  <w:style w:type="paragraph" w:styleId="1090" w:customStyle="1">
    <w:name w:val="Char Char1"/>
    <w:basedOn w:val="854"/>
    <w:next w:val="1091"/>
    <w:qFormat/>
    <w:pPr>
      <w:ind w:left="0" w:firstLine="3584"/>
      <w:spacing w:before="0" w:after="160" w:line="240" w:lineRule="exact"/>
    </w:pPr>
  </w:style>
  <w:style w:type="paragraph" w:styleId="1091" w:customStyle="1">
    <w:name w:val="样式 标题 3 + 行距: 1.5 倍行距"/>
    <w:basedOn w:val="857"/>
    <w:next w:val="911"/>
    <w:qFormat/>
    <w:pPr>
      <w:ind w:left="200" w:firstLine="18"/>
      <w:spacing w:before="0" w:after="0" w:line="360" w:lineRule="auto"/>
      <w:outlineLvl w:val="2"/>
    </w:pPr>
  </w:style>
  <w:style w:type="paragraph" w:styleId="1092" w:customStyle="1">
    <w:name w:val="Char Char Char Char Char Char1"/>
    <w:basedOn w:val="854"/>
    <w:next w:val="1093"/>
    <w:qFormat/>
    <w:pPr>
      <w:ind w:left="0" w:firstLine="2560"/>
      <w:spacing w:before="0" w:after="0" w:line="240" w:lineRule="auto"/>
    </w:pPr>
  </w:style>
  <w:style w:type="paragraph" w:styleId="1093" w:customStyle="1">
    <w:name w:val="正文缩进2"/>
    <w:basedOn w:val="854"/>
    <w:next w:val="1066"/>
    <w:qFormat/>
    <w:pPr>
      <w:ind w:left="420" w:firstLine="1188"/>
      <w:spacing w:before="0" w:after="0" w:line="240" w:lineRule="auto"/>
    </w:pPr>
  </w:style>
  <w:style w:type="paragraph" w:styleId="1094" w:customStyle="1">
    <w:name w:val="索引 31"/>
    <w:basedOn w:val="854"/>
    <w:next w:val="853"/>
    <w:qFormat/>
    <w:pPr>
      <w:ind w:left="400" w:firstLine="2560"/>
      <w:jc w:val="center"/>
      <w:spacing w:before="0" w:after="0" w:line="360" w:lineRule="auto"/>
    </w:pPr>
  </w:style>
  <w:style w:type="paragraph" w:styleId="1095" w:customStyle="1">
    <w:name w:val="项目符0"/>
    <w:basedOn w:val="854"/>
    <w:next w:val="1096"/>
    <w:qFormat/>
    <w:pPr>
      <w:ind w:left="300" w:right="57" w:firstLine="2760"/>
      <w:spacing w:before="0" w:after="0" w:line="300" w:lineRule="auto"/>
    </w:pPr>
  </w:style>
  <w:style w:type="paragraph" w:styleId="1096" w:customStyle="1">
    <w:name w:val="宏文本1"/>
    <w:next w:val="1088"/>
    <w:qFormat/>
    <w:pPr>
      <w:ind w:firstLine="5632"/>
      <w:widowControl w:val="off"/>
    </w:pPr>
    <w:rPr>
      <w:rFonts w:ascii="Calibri" w:hAnsi="Calibri"/>
    </w:rPr>
  </w:style>
  <w:style w:type="paragraph" w:styleId="1097" w:customStyle="1">
    <w:name w:val="xl81"/>
    <w:basedOn w:val="854"/>
    <w:next w:val="1098"/>
    <w:qFormat/>
    <w:pPr>
      <w:ind w:left="0" w:firstLine="5120"/>
      <w:spacing w:before="280" w:after="280" w:line="240" w:lineRule="auto"/>
    </w:pPr>
  </w:style>
  <w:style w:type="paragraph" w:styleId="1098" w:customStyle="1">
    <w:name w:val="xl25"/>
    <w:basedOn w:val="854"/>
    <w:next w:val="1099"/>
    <w:qFormat/>
    <w:pPr>
      <w:ind w:left="0" w:firstLine="14"/>
      <w:spacing w:before="280" w:after="280" w:line="240" w:lineRule="auto"/>
      <w:shd w:val="clear" w:color="000000" w:fill="ffffff"/>
    </w:pPr>
  </w:style>
  <w:style w:type="paragraph" w:styleId="1099" w:customStyle="1">
    <w:name w:val="普通(网站)1"/>
    <w:basedOn w:val="854"/>
    <w:next w:val="1100"/>
    <w:qFormat/>
    <w:pPr>
      <w:ind w:left="200" w:firstLine="1224"/>
      <w:spacing w:before="280" w:after="280" w:line="240" w:lineRule="auto"/>
    </w:pPr>
  </w:style>
  <w:style w:type="paragraph" w:styleId="1100" w:customStyle="1">
    <w:name w:val="xl27"/>
    <w:basedOn w:val="854"/>
    <w:next w:val="1101"/>
    <w:qFormat/>
    <w:pPr>
      <w:ind w:left="0" w:firstLine="20"/>
      <w:spacing w:before="280" w:after="280" w:line="240" w:lineRule="auto"/>
      <w:shd w:val="clear" w:color="000000" w:fill="ffffff"/>
    </w:pPr>
  </w:style>
  <w:style w:type="paragraph" w:styleId="1101" w:customStyle="1">
    <w:name w:val="表格文字图表文字"/>
    <w:basedOn w:val="854"/>
    <w:next w:val="1102"/>
    <w:qFormat/>
    <w:pPr>
      <w:ind w:left="0" w:firstLine="3584"/>
      <w:jc w:val="center"/>
      <w:spacing w:before="0" w:after="0" w:line="240" w:lineRule="auto"/>
    </w:pPr>
  </w:style>
  <w:style w:type="paragraph" w:styleId="1102" w:customStyle="1">
    <w:name w:val="样式 目录 3 + 左侧:  2 字符1"/>
    <w:next w:val="1103"/>
    <w:qFormat/>
    <w:pPr>
      <w:ind w:left="960" w:firstLine="5120"/>
      <w:spacing w:line="360" w:lineRule="auto"/>
      <w:widowControl w:val="off"/>
    </w:pPr>
    <w:rPr>
      <w:rFonts w:ascii="Calibri" w:hAnsi="Calibri"/>
    </w:rPr>
  </w:style>
  <w:style w:type="paragraph" w:styleId="1103" w:customStyle="1">
    <w:name w:val="文档正文"/>
    <w:basedOn w:val="854"/>
    <w:next w:val="1104"/>
    <w:qFormat/>
    <w:pPr>
      <w:ind w:left="567" w:firstLine="3639"/>
      <w:spacing w:before="0" w:after="0" w:line="480" w:lineRule="atLeast"/>
    </w:pPr>
  </w:style>
  <w:style w:type="paragraph" w:styleId="1104" w:customStyle="1">
    <w:name w:val="列表框2"/>
    <w:next w:val="1105"/>
    <w:qFormat/>
    <w:pPr>
      <w:ind w:firstLine="2048"/>
      <w:spacing w:line="460" w:lineRule="exact"/>
    </w:pPr>
    <w:rPr>
      <w:rFonts w:ascii="Calibri" w:hAnsi="Calibri"/>
    </w:rPr>
  </w:style>
  <w:style w:type="paragraph" w:styleId="1105" w:customStyle="1">
    <w:name w:val="font10"/>
    <w:basedOn w:val="854"/>
    <w:next w:val="885"/>
    <w:qFormat/>
    <w:pPr>
      <w:ind w:left="0" w:firstLine="3584"/>
      <w:spacing w:before="280" w:after="280" w:line="240" w:lineRule="auto"/>
    </w:pPr>
  </w:style>
  <w:style w:type="paragraph" w:styleId="1106" w:customStyle="1">
    <w:name w:val="Char1 Char Char"/>
    <w:basedOn w:val="854"/>
    <w:next w:val="891"/>
    <w:qFormat/>
    <w:pPr>
      <w:ind w:left="0" w:firstLine="2560"/>
      <w:spacing w:before="0" w:after="0" w:line="240" w:lineRule="auto"/>
    </w:pPr>
  </w:style>
  <w:style w:type="paragraph" w:styleId="1107">
    <w:name w:val="Intense Quote"/>
    <w:next w:val="853"/>
    <w:qFormat/>
    <w:pPr>
      <w:ind w:left="3766" w:right="950"/>
      <w:jc w:val="center"/>
      <w:spacing w:before="360" w:after="360"/>
    </w:pPr>
    <w:rPr>
      <w:rFonts w:ascii="Calibri" w:hAnsi="Calibri"/>
      <w:i/>
    </w:rPr>
  </w:style>
  <w:style w:type="paragraph" w:styleId="1108" w:customStyle="1">
    <w:name w:val="列表编号 21"/>
    <w:basedOn w:val="854"/>
    <w:next w:val="1109"/>
    <w:qFormat/>
    <w:pPr>
      <w:ind w:left="0" w:firstLine="2560"/>
      <w:spacing w:before="0" w:after="0" w:line="360" w:lineRule="auto"/>
    </w:pPr>
  </w:style>
  <w:style w:type="paragraph" w:styleId="1109" w:customStyle="1">
    <w:name w:val="正文文本 21"/>
    <w:basedOn w:val="854"/>
    <w:next w:val="1062"/>
    <w:qFormat/>
    <w:pPr>
      <w:ind w:left="0" w:firstLine="2560"/>
      <w:jc w:val="center"/>
      <w:spacing w:before="0" w:after="120" w:line="480" w:lineRule="auto"/>
    </w:pPr>
  </w:style>
  <w:style w:type="paragraph" w:styleId="1110" w:customStyle="1">
    <w:name w:val="font8"/>
    <w:basedOn w:val="854"/>
    <w:next w:val="1111"/>
    <w:qFormat/>
    <w:pPr>
      <w:ind w:left="0" w:firstLine="2048"/>
      <w:spacing w:before="280" w:after="280" w:line="240" w:lineRule="auto"/>
    </w:pPr>
  </w:style>
  <w:style w:type="paragraph" w:styleId="1111" w:customStyle="1">
    <w:name w:val="Default"/>
    <w:next w:val="887"/>
    <w:qFormat/>
    <w:pPr>
      <w:ind w:firstLine="5120"/>
      <w:widowControl w:val="off"/>
    </w:pPr>
    <w:rPr>
      <w:rFonts w:ascii="Calibri" w:hAnsi="Calibri"/>
    </w:rPr>
  </w:style>
  <w:style w:type="paragraph" w:styleId="1112" w:customStyle="1">
    <w:name w:val="小节标题"/>
    <w:basedOn w:val="854"/>
    <w:next w:val="853"/>
    <w:qFormat/>
    <w:pPr>
      <w:ind w:left="0" w:firstLine="7168"/>
      <w:spacing w:before="175" w:after="102" w:line="351" w:lineRule="atLeast"/>
    </w:pPr>
  </w:style>
  <w:style w:type="paragraph" w:styleId="1113" w:customStyle="1">
    <w:name w:val="图1"/>
    <w:basedOn w:val="854"/>
    <w:next w:val="853"/>
    <w:qFormat/>
    <w:pPr>
      <w:ind w:left="1105" w:firstLine="2580"/>
      <w:jc w:val="center"/>
      <w:spacing w:before="0" w:after="0" w:line="360" w:lineRule="auto"/>
    </w:pPr>
  </w:style>
  <w:style w:type="paragraph" w:styleId="1114" w:customStyle="1">
    <w:name w:val="Char Char Char Char Char Char1 Char Char Char1 Char Char Char Char Char Char Char Char Char Char Char Char Char Char Char Char"/>
    <w:basedOn w:val="854"/>
    <w:next w:val="1115"/>
    <w:qFormat/>
    <w:pPr>
      <w:ind w:left="0" w:firstLine="2560"/>
      <w:spacing w:before="0" w:after="0" w:line="240" w:lineRule="auto"/>
    </w:pPr>
  </w:style>
  <w:style w:type="paragraph" w:styleId="1115" w:customStyle="1">
    <w:name w:val="1正文"/>
    <w:basedOn w:val="854"/>
    <w:next w:val="1116"/>
    <w:qFormat/>
    <w:pPr>
      <w:ind w:left="480" w:firstLine="2784"/>
      <w:spacing w:before="0" w:after="0" w:line="300" w:lineRule="auto"/>
    </w:pPr>
  </w:style>
  <w:style w:type="paragraph" w:styleId="1116" w:customStyle="1">
    <w:name w:val="目录2"/>
    <w:basedOn w:val="854"/>
    <w:next w:val="853"/>
    <w:qFormat/>
    <w:pPr>
      <w:ind w:left="209" w:firstLine="5329"/>
      <w:spacing w:before="0" w:after="0" w:line="317" w:lineRule="atLeast"/>
    </w:pPr>
  </w:style>
  <w:style w:type="paragraph" w:styleId="1117" w:customStyle="1">
    <w:name w:val="批注主题1"/>
    <w:next w:val="853"/>
    <w:qFormat/>
    <w:pPr>
      <w:ind w:left="200" w:firstLine="4808"/>
      <w:spacing w:line="360" w:lineRule="auto"/>
    </w:pPr>
    <w:rPr>
      <w:rFonts w:ascii="Calibri" w:hAnsi="Calibri"/>
    </w:rPr>
  </w:style>
  <w:style w:type="paragraph" w:styleId="1118" w:customStyle="1">
    <w:name w:val="xl66"/>
    <w:basedOn w:val="854"/>
    <w:next w:val="1119"/>
    <w:qFormat/>
    <w:pPr>
      <w:ind w:left="0" w:firstLine="3584"/>
      <w:spacing w:before="280" w:after="280" w:line="240" w:lineRule="auto"/>
    </w:pPr>
  </w:style>
  <w:style w:type="paragraph" w:styleId="1119" w:customStyle="1">
    <w:name w:val="表格文字（居中）"/>
    <w:basedOn w:val="854"/>
    <w:next w:val="1120"/>
    <w:qFormat/>
    <w:pPr>
      <w:ind w:left="0" w:firstLine="2560"/>
      <w:jc w:val="center"/>
      <w:spacing w:before="0" w:after="0" w:line="360" w:lineRule="auto"/>
    </w:pPr>
  </w:style>
  <w:style w:type="paragraph" w:styleId="1120" w:customStyle="1">
    <w:name w:val="style16"/>
    <w:basedOn w:val="854"/>
    <w:next w:val="1121"/>
    <w:qFormat/>
    <w:pPr>
      <w:ind w:left="0" w:firstLine="2048"/>
      <w:spacing w:before="280" w:after="280" w:line="240" w:lineRule="auto"/>
    </w:pPr>
  </w:style>
  <w:style w:type="paragraph" w:styleId="1121" w:customStyle="1">
    <w:name w:val="font6"/>
    <w:basedOn w:val="854"/>
    <w:next w:val="1122"/>
    <w:qFormat/>
    <w:pPr>
      <w:ind w:left="0" w:firstLine="5120"/>
      <w:spacing w:before="280" w:after="280" w:line="240" w:lineRule="auto"/>
    </w:pPr>
  </w:style>
  <w:style w:type="paragraph" w:styleId="1122" w:customStyle="1">
    <w:name w:val="正文首行缩进 21"/>
    <w:next w:val="1123"/>
    <w:qFormat/>
    <w:pPr>
      <w:ind w:left="200" w:firstLine="3784"/>
      <w:jc w:val="center"/>
      <w:spacing w:after="120" w:line="360" w:lineRule="auto"/>
    </w:pPr>
    <w:rPr>
      <w:rFonts w:ascii="Calibri" w:hAnsi="Calibri"/>
    </w:rPr>
  </w:style>
  <w:style w:type="paragraph" w:styleId="1123" w:customStyle="1">
    <w:name w:val="Body"/>
    <w:next w:val="1124"/>
    <w:qFormat/>
    <w:pPr>
      <w:ind w:left="567" w:right="2835" w:firstLine="3584"/>
      <w:spacing w:after="60"/>
    </w:pPr>
    <w:rPr>
      <w:rFonts w:ascii="Calibri" w:hAnsi="Calibri"/>
    </w:rPr>
  </w:style>
  <w:style w:type="paragraph" w:styleId="1124" w:customStyle="1">
    <w:name w:val="索引 91"/>
    <w:basedOn w:val="854"/>
    <w:next w:val="853"/>
    <w:qFormat/>
    <w:pPr>
      <w:ind w:left="1600" w:firstLine="2560"/>
      <w:jc w:val="center"/>
      <w:spacing w:before="0" w:after="0" w:line="360" w:lineRule="auto"/>
    </w:pPr>
  </w:style>
  <w:style w:type="paragraph" w:styleId="1125" w:customStyle="1">
    <w:name w:val="图片0"/>
    <w:basedOn w:val="854"/>
    <w:next w:val="900"/>
    <w:qFormat/>
    <w:pPr>
      <w:ind w:left="-161" w:firstLine="1187"/>
      <w:spacing w:before="0" w:after="0" w:line="276" w:lineRule="auto"/>
    </w:pPr>
  </w:style>
  <w:style w:type="paragraph" w:styleId="1126" w:customStyle="1">
    <w:name w:val="正文段"/>
    <w:basedOn w:val="854"/>
    <w:next w:val="1117"/>
    <w:qFormat/>
    <w:pPr>
      <w:ind w:left="454" w:firstLine="1222"/>
      <w:spacing w:before="0" w:after="240" w:line="240" w:lineRule="atLeast"/>
    </w:pPr>
  </w:style>
  <w:style w:type="paragraph" w:styleId="1127" w:customStyle="1">
    <w:name w:val="三号 居中"/>
    <w:basedOn w:val="854"/>
    <w:next w:val="1128"/>
    <w:qFormat/>
    <w:pPr>
      <w:ind w:left="0" w:firstLine="6144"/>
      <w:jc w:val="center"/>
      <w:spacing w:before="0" w:after="0" w:line="360" w:lineRule="auto"/>
    </w:pPr>
  </w:style>
  <w:style w:type="paragraph" w:styleId="1128" w:customStyle="1">
    <w:name w:val="列出段落1"/>
    <w:basedOn w:val="854"/>
    <w:next w:val="1129"/>
    <w:qFormat/>
    <w:pPr>
      <w:ind w:left="420" w:firstLine="3748"/>
      <w:spacing w:before="0" w:after="0" w:line="240" w:lineRule="auto"/>
    </w:pPr>
  </w:style>
  <w:style w:type="paragraph" w:styleId="1129" w:customStyle="1">
    <w:name w:val="Char Char Char Char Char Char1 Char Char Char1 Char Char Char"/>
    <w:basedOn w:val="854"/>
    <w:next w:val="1067"/>
    <w:qFormat/>
    <w:pPr>
      <w:ind w:left="0" w:firstLine="2560"/>
      <w:spacing w:before="0" w:after="0" w:line="240" w:lineRule="auto"/>
    </w:pPr>
  </w:style>
  <w:style w:type="paragraph" w:styleId="1130" w:customStyle="1">
    <w:name w:val="样式 标题 3 + (中文) 黑体 小四 非加粗 段前: 7.8 磅 段后: 0 磅 行距: 固定值 20 磅"/>
    <w:basedOn w:val="857"/>
    <w:next w:val="1085"/>
    <w:qFormat/>
    <w:pPr>
      <w:ind w:left="0"/>
      <w:spacing w:before="0" w:after="0" w:line="400" w:lineRule="exact"/>
      <w:outlineLvl w:val="2"/>
    </w:pPr>
  </w:style>
  <w:style w:type="paragraph" w:styleId="1131" w:customStyle="1">
    <w:name w:val="a2"/>
    <w:basedOn w:val="854"/>
    <w:next w:val="892"/>
    <w:qFormat/>
    <w:pPr>
      <w:ind w:left="0" w:firstLine="1024"/>
      <w:spacing w:before="280" w:after="280" w:line="240" w:lineRule="auto"/>
    </w:pPr>
  </w:style>
  <w:style w:type="paragraph" w:styleId="1132" w:customStyle="1">
    <w:name w:val="需求文档正文样式"/>
    <w:basedOn w:val="854"/>
    <w:next w:val="1133"/>
    <w:qFormat/>
    <w:pPr>
      <w:ind w:left="437" w:firstLine="2741"/>
      <w:spacing w:before="0" w:after="0" w:line="360" w:lineRule="auto"/>
    </w:pPr>
  </w:style>
  <w:style w:type="paragraph" w:styleId="1133" w:customStyle="1">
    <w:name w:val="xl74"/>
    <w:basedOn w:val="854"/>
    <w:next w:val="1134"/>
    <w:qFormat/>
    <w:pPr>
      <w:ind w:left="0" w:firstLine="16"/>
      <w:jc w:val="center"/>
      <w:spacing w:before="280" w:after="280" w:line="240" w:lineRule="auto"/>
      <w:shd w:val="clear" w:color="000000" w:fill="538dd5"/>
    </w:pPr>
  </w:style>
  <w:style w:type="paragraph" w:styleId="1134" w:customStyle="1">
    <w:name w:val="xl88"/>
    <w:basedOn w:val="854"/>
    <w:next w:val="1048"/>
    <w:qFormat/>
    <w:pPr>
      <w:ind w:left="0" w:firstLine="5120"/>
      <w:spacing w:before="280" w:after="280" w:line="240" w:lineRule="auto"/>
    </w:pPr>
  </w:style>
  <w:style w:type="paragraph" w:styleId="1135" w:customStyle="1">
    <w:name w:val="afont"/>
    <w:basedOn w:val="854"/>
    <w:next w:val="878"/>
    <w:qFormat/>
    <w:pPr>
      <w:ind w:left="0" w:firstLine="2048"/>
      <w:spacing w:before="100" w:after="100" w:line="285" w:lineRule="atLeast"/>
    </w:pPr>
  </w:style>
  <w:style w:type="paragraph" w:styleId="1136" w:customStyle="1">
    <w:name w:val="日期1"/>
    <w:basedOn w:val="854"/>
    <w:next w:val="853"/>
    <w:qFormat/>
    <w:pPr>
      <w:ind w:left="100" w:firstLine="6144"/>
      <w:spacing w:before="0" w:after="0" w:line="240" w:lineRule="auto"/>
    </w:pPr>
  </w:style>
  <w:style w:type="paragraph" w:styleId="1137" w:customStyle="1">
    <w:name w:val="Char Char Char Char Char Char Char Char Char Char Char Char Char Char Char Char"/>
    <w:basedOn w:val="854"/>
    <w:next w:val="1138"/>
    <w:qFormat/>
    <w:pPr>
      <w:ind w:left="682" w:firstLine="1224"/>
      <w:spacing w:before="0" w:after="0" w:line="360" w:lineRule="auto"/>
    </w:pPr>
  </w:style>
  <w:style w:type="paragraph" w:styleId="1138" w:customStyle="1">
    <w:name w:val="列表编号 51"/>
    <w:basedOn w:val="854"/>
    <w:next w:val="1139"/>
    <w:qFormat/>
    <w:pPr>
      <w:ind w:left="900" w:firstLine="2652"/>
      <w:spacing w:before="0" w:after="0" w:line="360" w:lineRule="auto"/>
    </w:pPr>
  </w:style>
  <w:style w:type="paragraph" w:styleId="1139" w:customStyle="1">
    <w:name w:val="样式 标题 1 + 黑体 (符号) 宋体 三号 段前: 7.8 磅 段后: 7.8 磅 行距: 1.5 倍行距"/>
    <w:basedOn w:val="855"/>
    <w:next w:val="1140"/>
    <w:qFormat/>
    <w:pPr>
      <w:ind w:left="432" w:firstLine="18"/>
      <w:spacing w:before="40" w:after="40" w:line="360" w:lineRule="auto"/>
      <w:outlineLvl w:val="0"/>
    </w:pPr>
  </w:style>
  <w:style w:type="paragraph" w:styleId="1140" w:customStyle="1">
    <w:name w:val="表格用"/>
    <w:basedOn w:val="854"/>
    <w:next w:val="1057"/>
    <w:qFormat/>
    <w:pPr>
      <w:ind w:left="0" w:firstLine="1024"/>
      <w:spacing w:before="0" w:after="0" w:line="360" w:lineRule="auto"/>
    </w:pPr>
  </w:style>
  <w:style w:type="paragraph" w:styleId="1141" w:customStyle="1">
    <w:name w:val="正文（首行缩进 2 字符）"/>
    <w:next w:val="1054"/>
    <w:qFormat/>
    <w:pPr>
      <w:ind w:left="480" w:firstLine="2784"/>
      <w:jc w:val="center"/>
      <w:spacing w:line="300" w:lineRule="auto"/>
    </w:pPr>
    <w:rPr>
      <w:rFonts w:ascii="Calibri" w:hAnsi="Calibri"/>
    </w:rPr>
  </w:style>
  <w:style w:type="paragraph" w:styleId="1142" w:customStyle="1">
    <w:name w:val="Char"/>
    <w:basedOn w:val="854"/>
    <w:next w:val="1143"/>
    <w:qFormat/>
    <w:pPr>
      <w:ind w:left="900" w:firstLine="2608"/>
      <w:spacing w:before="0" w:after="0" w:line="240" w:lineRule="auto"/>
    </w:pPr>
  </w:style>
  <w:style w:type="paragraph" w:styleId="1143" w:customStyle="1">
    <w:name w:val="Char Char Char2 Char Char Char2 Char"/>
    <w:basedOn w:val="854"/>
    <w:next w:val="1144"/>
    <w:qFormat/>
    <w:pPr>
      <w:ind w:left="560" w:firstLine="3632"/>
      <w:spacing w:before="0" w:after="160" w:line="240" w:lineRule="exact"/>
    </w:pPr>
  </w:style>
  <w:style w:type="paragraph" w:styleId="1144" w:customStyle="1">
    <w:name w:val="目录3"/>
    <w:basedOn w:val="854"/>
    <w:next w:val="853"/>
    <w:qFormat/>
    <w:pPr>
      <w:ind w:left="419" w:firstLine="5283"/>
      <w:spacing w:before="0" w:after="0" w:line="317" w:lineRule="atLeast"/>
    </w:pPr>
  </w:style>
  <w:style w:type="paragraph" w:styleId="1145" w:customStyle="1">
    <w:name w:val="表格"/>
    <w:basedOn w:val="854"/>
    <w:next w:val="1146"/>
    <w:qFormat/>
    <w:pPr>
      <w:ind w:left="0" w:firstLine="2560"/>
      <w:spacing w:before="0" w:after="0" w:line="360" w:lineRule="auto"/>
    </w:pPr>
  </w:style>
  <w:style w:type="paragraph" w:styleId="1146" w:customStyle="1">
    <w:name w:val="xl26"/>
    <w:basedOn w:val="854"/>
    <w:next w:val="1106"/>
    <w:qFormat/>
    <w:pPr>
      <w:ind w:left="0" w:firstLine="20"/>
      <w:jc w:val="center"/>
      <w:spacing w:before="280" w:after="280" w:line="240" w:lineRule="auto"/>
      <w:shd w:val="clear" w:color="000000" w:fill="ffffff"/>
    </w:pPr>
  </w:style>
  <w:style w:type="paragraph" w:styleId="1147" w:customStyle="1">
    <w:name w:val="xl71"/>
    <w:basedOn w:val="854"/>
    <w:next w:val="1148"/>
    <w:qFormat/>
    <w:pPr>
      <w:ind w:left="0" w:firstLine="1536"/>
      <w:spacing w:before="280" w:after="280" w:line="240" w:lineRule="auto"/>
    </w:pPr>
  </w:style>
  <w:style w:type="paragraph" w:styleId="1148" w:customStyle="1">
    <w:name w:val="正文文本 31"/>
    <w:basedOn w:val="854"/>
    <w:next w:val="1149"/>
    <w:qFormat/>
    <w:pPr>
      <w:ind w:left="0" w:firstLine="3584"/>
      <w:jc w:val="center"/>
      <w:spacing w:before="0" w:after="120" w:line="360" w:lineRule="auto"/>
    </w:pPr>
  </w:style>
  <w:style w:type="paragraph" w:styleId="1149" w:customStyle="1">
    <w:name w:val="列出段落111"/>
    <w:basedOn w:val="854"/>
    <w:next w:val="1150"/>
    <w:qFormat/>
    <w:pPr>
      <w:ind w:left="420" w:firstLine="3748"/>
      <w:spacing w:before="0" w:after="0" w:line="240" w:lineRule="auto"/>
    </w:pPr>
  </w:style>
  <w:style w:type="paragraph" w:styleId="1150" w:customStyle="1">
    <w:name w:val="xl78"/>
    <w:basedOn w:val="854"/>
    <w:next w:val="1151"/>
    <w:qFormat/>
    <w:pPr>
      <w:ind w:left="0" w:firstLine="3584"/>
      <w:jc w:val="center"/>
      <w:spacing w:before="280" w:after="280" w:line="240" w:lineRule="auto"/>
    </w:pPr>
  </w:style>
  <w:style w:type="paragraph" w:styleId="1151" w:customStyle="1">
    <w:name w:val="段落正文"/>
    <w:next w:val="1141"/>
    <w:qFormat/>
    <w:pPr>
      <w:ind w:firstLine="4608"/>
      <w:jc w:val="center"/>
      <w:spacing w:line="360" w:lineRule="auto"/>
    </w:pPr>
    <w:rPr>
      <w:rFonts w:ascii="Calibri" w:hAnsi="Calibri"/>
    </w:rPr>
  </w:style>
  <w:style w:type="paragraph" w:styleId="1152" w:customStyle="1">
    <w:name w:val="修订1"/>
    <w:uiPriority w:val="99"/>
    <w:unhideWhenUsed/>
    <w:qFormat/>
    <w:rPr>
      <w:rFonts w:ascii="Calibri" w:hAnsi="Calibri"/>
    </w:rPr>
  </w:style>
  <w:style w:type="paragraph" w:styleId="1153" w:customStyle="1">
    <w:name w:val="2-2ji"/>
    <w:basedOn w:val="856"/>
    <w:next w:val="1049"/>
    <w:qFormat/>
    <w:pPr>
      <w:ind w:left="0" w:firstLine="24"/>
      <w:jc w:val="center"/>
      <w:spacing w:before="0" w:after="0" w:line="360" w:lineRule="auto"/>
      <w:outlineLvl w:val="1"/>
    </w:pPr>
  </w:style>
  <w:style w:type="paragraph" w:styleId="1154" w:customStyle="1">
    <w:name w:val="TOC 标题1"/>
    <w:basedOn w:val="855"/>
    <w:next w:val="853"/>
    <w:qFormat/>
    <w:pPr>
      <w:ind w:left="0" w:firstLine="6144"/>
      <w:spacing w:before="480" w:after="0" w:line="276" w:lineRule="auto"/>
    </w:pPr>
    <w:rPr>
      <w:b/>
      <w:sz w:val="30"/>
    </w:rPr>
  </w:style>
  <w:style w:type="paragraph" w:styleId="1155" w:customStyle="1">
    <w:name w:val="样式 小四 行距: 1.5 倍行距 首行缩进:  2 字符"/>
    <w:basedOn w:val="854"/>
    <w:next w:val="1156"/>
    <w:qFormat/>
    <w:pPr>
      <w:ind w:left="480" w:firstLine="2784"/>
      <w:spacing w:before="0" w:after="0" w:line="360" w:lineRule="auto"/>
    </w:pPr>
  </w:style>
  <w:style w:type="paragraph" w:styleId="1156" w:customStyle="1">
    <w:name w:val="xl84"/>
    <w:basedOn w:val="854"/>
    <w:next w:val="1153"/>
    <w:qFormat/>
    <w:pPr>
      <w:ind w:left="0" w:firstLine="2048"/>
      <w:jc w:val="center"/>
      <w:spacing w:before="280" w:after="280" w:line="240" w:lineRule="auto"/>
    </w:pPr>
  </w:style>
  <w:style w:type="paragraph" w:styleId="1157" w:customStyle="1">
    <w:name w:val="纯文本2"/>
    <w:basedOn w:val="854"/>
    <w:next w:val="1158"/>
    <w:qFormat/>
    <w:pPr>
      <w:ind w:left="0" w:firstLine="3584"/>
      <w:spacing w:before="0" w:after="0" w:line="240" w:lineRule="auto"/>
    </w:pPr>
  </w:style>
  <w:style w:type="paragraph" w:styleId="1158" w:customStyle="1">
    <w:name w:val="xl69"/>
    <w:basedOn w:val="854"/>
    <w:next w:val="1159"/>
    <w:qFormat/>
    <w:pPr>
      <w:ind w:left="0" w:firstLine="3584"/>
      <w:spacing w:before="280" w:after="280" w:line="240" w:lineRule="auto"/>
    </w:pPr>
  </w:style>
  <w:style w:type="paragraph" w:styleId="1159" w:customStyle="1">
    <w:name w:val="Char Char Char"/>
    <w:basedOn w:val="854"/>
    <w:next w:val="1145"/>
    <w:qFormat/>
    <w:pPr>
      <w:ind w:left="0" w:firstLine="2560"/>
      <w:spacing w:before="0" w:after="0" w:line="240" w:lineRule="auto"/>
    </w:pPr>
  </w:style>
  <w:style w:type="paragraph" w:styleId="1160" w:customStyle="1">
    <w:name w:val="Char Char Char Char Char Char Char Char Char Char Char Char Char Char Char"/>
    <w:basedOn w:val="854"/>
    <w:next w:val="1154"/>
    <w:qFormat/>
    <w:pPr>
      <w:ind w:left="0" w:firstLine="3584"/>
      <w:jc w:val="center"/>
      <w:spacing w:before="0" w:after="0" w:line="400" w:lineRule="exact"/>
    </w:pPr>
  </w:style>
  <w:style w:type="paragraph" w:styleId="1161" w:customStyle="1">
    <w:name w:val="!方块加粗"/>
    <w:basedOn w:val="854"/>
    <w:next w:val="1155"/>
    <w:qFormat/>
    <w:pPr>
      <w:ind w:left="600" w:firstLine="5212"/>
      <w:spacing w:before="0" w:after="0" w:line="360" w:lineRule="auto"/>
    </w:pPr>
  </w:style>
  <w:style w:type="paragraph" w:styleId="1162" w:customStyle="1">
    <w:name w:val="首行缩进"/>
    <w:basedOn w:val="853"/>
    <w:qFormat/>
    <w:pPr>
      <w:ind w:firstLine="480"/>
    </w:pPr>
    <w:rPr>
      <w:lang w:val="zh-CN"/>
    </w:rPr>
  </w:style>
  <w:style w:type="paragraph" w:styleId="1163" w:customStyle="1">
    <w:name w:val="xl63"/>
    <w:basedOn w:val="854"/>
    <w:next w:val="1164"/>
    <w:qFormat/>
    <w:pPr>
      <w:ind w:left="0" w:firstLine="5120"/>
      <w:spacing w:before="280" w:after="280" w:line="240" w:lineRule="auto"/>
    </w:pPr>
  </w:style>
  <w:style w:type="paragraph" w:styleId="1164" w:customStyle="1">
    <w:name w:val="表格文字（4号居中）"/>
    <w:next w:val="1161"/>
    <w:qFormat/>
    <w:pPr>
      <w:ind w:firstLine="2560"/>
      <w:jc w:val="center"/>
    </w:pPr>
    <w:rPr>
      <w:rFonts w:ascii="Calibri" w:hAnsi="Calibri"/>
    </w:rPr>
  </w:style>
  <w:style w:type="paragraph" w:styleId="1165" w:customStyle="1">
    <w:name w:val="4"/>
    <w:basedOn w:val="854"/>
    <w:next w:val="866"/>
    <w:qFormat/>
    <w:pPr>
      <w:ind w:left="409" w:firstLine="3737"/>
      <w:spacing w:before="0" w:after="0" w:line="420" w:lineRule="exact"/>
    </w:pPr>
  </w:style>
  <w:style w:type="paragraph" w:styleId="1166" w:customStyle="1">
    <w:name w:val="Char Char"/>
    <w:next w:val="1079"/>
    <w:qFormat/>
    <w:pPr>
      <w:ind w:firstLine="14"/>
      <w:spacing w:line="360" w:lineRule="auto"/>
      <w:shd w:val="clear" w:color="000000" w:fill="000080"/>
    </w:pPr>
    <w:rPr>
      <w:rFonts w:ascii="Calibri" w:hAnsi="Calibri"/>
    </w:rPr>
  </w:style>
  <w:style w:type="paragraph" w:styleId="1167" w:customStyle="1">
    <w:name w:val="111"/>
    <w:next w:val="1165"/>
    <w:qFormat/>
    <w:pPr>
      <w:ind w:left="480" w:firstLine="4320"/>
      <w:spacing w:line="440" w:lineRule="exact"/>
    </w:pPr>
    <w:rPr>
      <w:rFonts w:ascii="Calibri" w:hAnsi="Calibri"/>
    </w:rPr>
  </w:style>
  <w:style w:type="paragraph" w:styleId="1168" w:customStyle="1">
    <w:name w:val="xl24"/>
    <w:basedOn w:val="854"/>
    <w:next w:val="1169"/>
    <w:qFormat/>
    <w:pPr>
      <w:ind w:left="0" w:firstLine="20"/>
      <w:jc w:val="center"/>
      <w:spacing w:before="280" w:after="280" w:line="240" w:lineRule="auto"/>
      <w:shd w:val="clear" w:color="000000" w:fill="ffffff"/>
    </w:pPr>
  </w:style>
  <w:style w:type="paragraph" w:styleId="1169" w:customStyle="1">
    <w:name w:val="Char Char4 Char Char"/>
    <w:basedOn w:val="854"/>
    <w:next w:val="1170"/>
    <w:qFormat/>
    <w:pPr>
      <w:ind w:left="0" w:firstLine="2560"/>
      <w:spacing w:before="0" w:after="0" w:line="240" w:lineRule="auto"/>
    </w:pPr>
  </w:style>
  <w:style w:type="paragraph" w:styleId="1170" w:customStyle="1">
    <w:name w:val="目录4"/>
    <w:basedOn w:val="854"/>
    <w:next w:val="853"/>
    <w:qFormat/>
    <w:pPr>
      <w:ind w:left="629" w:firstLine="5237"/>
      <w:spacing w:before="0" w:after="0" w:line="317" w:lineRule="atLeast"/>
    </w:pPr>
  </w:style>
  <w:style w:type="paragraph" w:styleId="1171" w:customStyle="1">
    <w:name w:val="1"/>
    <w:basedOn w:val="854"/>
    <w:next w:val="886"/>
    <w:qFormat/>
    <w:pPr>
      <w:ind w:left="0" w:firstLine="2048"/>
      <w:spacing w:before="0" w:after="0" w:line="240" w:lineRule="auto"/>
    </w:pPr>
  </w:style>
  <w:style w:type="paragraph" w:styleId="1172" w:customStyle="1">
    <w:name w:val="二级条标题"/>
    <w:basedOn w:val="854"/>
    <w:next w:val="853"/>
    <w:qFormat/>
    <w:pPr>
      <w:ind w:left="0" w:firstLine="8"/>
      <w:spacing w:before="0" w:after="0" w:line="240" w:lineRule="auto"/>
      <w:outlineLvl w:val="3"/>
    </w:pPr>
  </w:style>
  <w:style w:type="paragraph" w:styleId="1173" w:customStyle="1">
    <w:name w:val="Char Char Char Char Char Char1 Char Char Char1 Char Char Char Char Char Char Char Char Char Char Char Char Char Char Char Char Char Char"/>
    <w:basedOn w:val="854"/>
    <w:next w:val="1174"/>
    <w:qFormat/>
    <w:pPr>
      <w:ind w:left="0" w:firstLine="2560"/>
      <w:spacing w:before="0" w:after="0" w:line="240" w:lineRule="auto"/>
    </w:pPr>
  </w:style>
  <w:style w:type="paragraph" w:styleId="1174" w:customStyle="1">
    <w:name w:val="样式 加粗 居中11"/>
    <w:basedOn w:val="854"/>
    <w:next w:val="1175"/>
    <w:qFormat/>
    <w:pPr>
      <w:ind w:left="0" w:firstLine="2560"/>
      <w:jc w:val="center"/>
      <w:spacing w:before="0" w:after="0" w:line="360" w:lineRule="auto"/>
    </w:pPr>
  </w:style>
  <w:style w:type="paragraph" w:styleId="1175" w:customStyle="1">
    <w:name w:val="xl89"/>
    <w:basedOn w:val="854"/>
    <w:next w:val="1176"/>
    <w:qFormat/>
    <w:pPr>
      <w:ind w:left="0" w:firstLine="3584"/>
      <w:spacing w:before="280" w:after="280" w:line="240" w:lineRule="auto"/>
    </w:pPr>
  </w:style>
  <w:style w:type="paragraph" w:styleId="1176" w:customStyle="1">
    <w:name w:val="Char Char Char Char Char Char1 Char Char Char Char Char Char1 Char Char Char Char Char Char Char Char Char"/>
    <w:basedOn w:val="854"/>
    <w:next w:val="1177"/>
    <w:qFormat/>
    <w:pPr>
      <w:ind w:left="0" w:firstLine="2560"/>
      <w:spacing w:before="0" w:after="0" w:line="240" w:lineRule="auto"/>
    </w:pPr>
  </w:style>
  <w:style w:type="paragraph" w:styleId="1177" w:customStyle="1">
    <w:name w:val="文章附标题"/>
    <w:basedOn w:val="854"/>
    <w:next w:val="854"/>
    <w:qFormat/>
    <w:pPr>
      <w:ind w:left="0" w:firstLine="5120"/>
      <w:jc w:val="center"/>
      <w:spacing w:before="187" w:after="175" w:line="374" w:lineRule="atLeast"/>
    </w:pPr>
  </w:style>
  <w:style w:type="paragraph" w:styleId="1178" w:customStyle="1">
    <w:name w:val="图注"/>
    <w:next w:val="1179"/>
    <w:qFormat/>
    <w:pPr>
      <w:ind w:left="360" w:firstLine="2152"/>
      <w:jc w:val="center"/>
    </w:pPr>
    <w:rPr>
      <w:rFonts w:ascii="Calibri" w:hAnsi="Calibri"/>
    </w:rPr>
  </w:style>
  <w:style w:type="paragraph" w:styleId="1179" w:customStyle="1">
    <w:name w:val="列表编号 41"/>
    <w:basedOn w:val="854"/>
    <w:next w:val="1095"/>
    <w:qFormat/>
    <w:pPr>
      <w:ind w:left="1620" w:firstLine="2712"/>
      <w:spacing w:before="0" w:after="0" w:line="360" w:lineRule="auto"/>
    </w:pPr>
  </w:style>
  <w:style w:type="paragraph" w:styleId="1180" w:customStyle="1">
    <w:name w:val="列出段落3"/>
    <w:basedOn w:val="854"/>
    <w:next w:val="1108"/>
    <w:qFormat/>
    <w:pPr>
      <w:ind w:left="420" w:firstLine="3748"/>
      <w:spacing w:before="0" w:after="0" w:line="240" w:lineRule="auto"/>
    </w:pPr>
  </w:style>
  <w:style w:type="paragraph" w:styleId="1181" w:customStyle="1">
    <w:name w:val="_Style 40"/>
    <w:basedOn w:val="853"/>
    <w:qFormat/>
    <w:pPr>
      <w:ind w:left="0"/>
      <w:jc w:val="left"/>
      <w:spacing w:after="160" w:line="240" w:lineRule="exact"/>
    </w:pPr>
    <w:rPr>
      <w:rFonts w:ascii="Times New Roman" w:hAnsi="Times New Roman"/>
      <w:sz w:val="24"/>
    </w:rPr>
  </w:style>
  <w:style w:type="paragraph" w:styleId="1182" w:customStyle="1">
    <w:name w:val="加粗（居中）"/>
    <w:next w:val="1082"/>
    <w:qFormat/>
    <w:pPr>
      <w:ind w:firstLine="2560"/>
    </w:pPr>
    <w:rPr>
      <w:rFonts w:ascii="Calibri" w:hAnsi="Calibri"/>
    </w:rPr>
  </w:style>
  <w:style w:type="paragraph" w:styleId="1183" w:customStyle="1">
    <w:name w:val="项目符1"/>
    <w:basedOn w:val="854"/>
    <w:next w:val="1184"/>
    <w:qFormat/>
    <w:pPr>
      <w:ind w:left="1365" w:right="100" w:firstLine="2728"/>
      <w:spacing w:before="78" w:after="78" w:line="300" w:lineRule="auto"/>
    </w:pPr>
  </w:style>
  <w:style w:type="paragraph" w:styleId="1184" w:customStyle="1">
    <w:name w:val="引文目录标题1"/>
    <w:basedOn w:val="854"/>
    <w:next w:val="853"/>
    <w:qFormat/>
    <w:pPr>
      <w:ind w:left="0" w:firstLine="4608"/>
      <w:jc w:val="center"/>
      <w:spacing w:before="120" w:after="0" w:line="360" w:lineRule="auto"/>
    </w:pPr>
  </w:style>
  <w:style w:type="paragraph" w:styleId="1185" w:customStyle="1">
    <w:name w:val="xl77"/>
    <w:basedOn w:val="854"/>
    <w:next w:val="1186"/>
    <w:qFormat/>
    <w:pPr>
      <w:ind w:left="0" w:firstLine="3584"/>
      <w:spacing w:before="280" w:after="280" w:line="240" w:lineRule="auto"/>
    </w:pPr>
  </w:style>
  <w:style w:type="paragraph" w:styleId="1186" w:customStyle="1">
    <w:name w:val="Char Char Char1"/>
    <w:basedOn w:val="854"/>
    <w:next w:val="1187"/>
    <w:qFormat/>
    <w:pPr>
      <w:ind w:left="900" w:firstLine="2096"/>
      <w:spacing w:before="0" w:after="0" w:line="240" w:lineRule="auto"/>
    </w:pPr>
  </w:style>
  <w:style w:type="paragraph" w:styleId="1187" w:customStyle="1">
    <w:name w:val="索引 21"/>
    <w:basedOn w:val="854"/>
    <w:next w:val="853"/>
    <w:qFormat/>
    <w:pPr>
      <w:ind w:left="200" w:firstLine="2560"/>
      <w:jc w:val="center"/>
      <w:spacing w:before="0" w:after="0" w:line="360" w:lineRule="auto"/>
    </w:pPr>
  </w:style>
  <w:style w:type="paragraph" w:styleId="1188" w:customStyle="1">
    <w:name w:val="Char Char Char Char Char Char1 Char Char Char Char Char Char1 Char Char Char1"/>
    <w:basedOn w:val="854"/>
    <w:next w:val="1189"/>
    <w:qFormat/>
    <w:pPr>
      <w:ind w:left="0" w:firstLine="2560"/>
      <w:spacing w:before="0" w:after="0" w:line="240" w:lineRule="auto"/>
    </w:pPr>
  </w:style>
  <w:style w:type="paragraph" w:styleId="1189" w:customStyle="1">
    <w:name w:val="xl64"/>
    <w:basedOn w:val="854"/>
    <w:next w:val="1172"/>
    <w:qFormat/>
    <w:pPr>
      <w:ind w:left="0" w:firstLine="3584"/>
      <w:spacing w:before="280" w:after="280" w:line="240" w:lineRule="auto"/>
    </w:pPr>
  </w:style>
  <w:style w:type="paragraph" w:styleId="1190" w:customStyle="1">
    <w:name w:val="Char1 Char Char Char"/>
    <w:basedOn w:val="854"/>
    <w:next w:val="1168"/>
    <w:qFormat/>
    <w:pPr>
      <w:ind w:left="0" w:firstLine="2560"/>
      <w:spacing w:before="0" w:after="0" w:line="240" w:lineRule="auto"/>
    </w:pPr>
  </w:style>
  <w:style w:type="paragraph" w:styleId="1191" w:customStyle="1">
    <w:name w:val="font7"/>
    <w:basedOn w:val="854"/>
    <w:next w:val="1188"/>
    <w:qFormat/>
    <w:pPr>
      <w:ind w:left="0" w:firstLine="3584"/>
      <w:spacing w:before="280" w:after="280" w:line="240" w:lineRule="auto"/>
    </w:pPr>
  </w:style>
  <w:style w:type="paragraph" w:styleId="1192" w:customStyle="1">
    <w:name w:val="WPSOffice手动目录 3"/>
    <w:qFormat/>
    <w:pPr>
      <w:ind w:left="400"/>
    </w:pPr>
  </w:style>
  <w:style w:type="paragraph" w:styleId="1193" w:customStyle="1">
    <w:name w:val="标准文本"/>
    <w:basedOn w:val="854"/>
    <w:next w:val="1194"/>
    <w:qFormat/>
    <w:pPr>
      <w:ind w:left="480" w:firstLine="2784"/>
      <w:spacing w:before="0" w:after="0" w:line="360" w:lineRule="auto"/>
    </w:pPr>
  </w:style>
  <w:style w:type="paragraph" w:styleId="1194" w:customStyle="1">
    <w:name w:val="纯文本11"/>
    <w:basedOn w:val="854"/>
    <w:next w:val="897"/>
    <w:qFormat/>
    <w:pPr>
      <w:ind w:left="0" w:firstLine="3584"/>
      <w:spacing w:before="0" w:after="0" w:line="240" w:lineRule="auto"/>
    </w:pPr>
  </w:style>
  <w:style w:type="paragraph" w:styleId="1195" w:customStyle="1">
    <w:name w:val="TOC 标题2"/>
    <w:basedOn w:val="854"/>
    <w:next w:val="853"/>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6" w:customStyle="1">
    <w:name w:val="纯文本4"/>
    <w:basedOn w:val="853"/>
    <w:qFormat/>
    <w:pPr>
      <w:ind w:left="0"/>
      <w:widowControl w:val="off"/>
    </w:pPr>
    <w:rPr>
      <w:rFonts w:ascii="宋体" w:hAnsi="Courier New" w:eastAsia="楷体_GB2312"/>
      <w:sz w:val="26"/>
    </w:rPr>
  </w:style>
  <w:style w:type="paragraph" w:styleId="1197" w:customStyle="1">
    <w:name w:val="样式 加粗 居中2"/>
    <w:basedOn w:val="854"/>
    <w:next w:val="1045"/>
    <w:qFormat/>
    <w:pPr>
      <w:ind w:left="0" w:firstLine="2560"/>
      <w:jc w:val="center"/>
      <w:spacing w:before="0" w:after="0" w:line="360" w:lineRule="auto"/>
    </w:pPr>
  </w:style>
  <w:style w:type="paragraph" w:styleId="1198" w:customStyle="1">
    <w:name w:val="xl87"/>
    <w:basedOn w:val="854"/>
    <w:next w:val="1199"/>
    <w:qFormat/>
    <w:pPr>
      <w:ind w:left="0" w:firstLine="5120"/>
      <w:spacing w:before="280" w:after="280" w:line="240" w:lineRule="auto"/>
    </w:pPr>
  </w:style>
  <w:style w:type="paragraph" w:styleId="1199" w:customStyle="1">
    <w:name w:val="招标文件》"/>
    <w:basedOn w:val="854"/>
    <w:next w:val="1157"/>
    <w:qFormat/>
    <w:pPr>
      <w:ind w:left="420" w:firstLine="2140"/>
      <w:spacing w:before="120" w:after="120" w:line="300" w:lineRule="auto"/>
    </w:pPr>
  </w:style>
  <w:style w:type="paragraph" w:styleId="1200" w:customStyle="1">
    <w:name w:val="TOC 标题3"/>
    <w:basedOn w:val="854"/>
    <w:next w:val="853"/>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01" w:customStyle="1">
    <w:name w:val="_Style 169"/>
    <w:next w:val="853"/>
    <w:qFormat/>
    <w:pPr>
      <w:ind w:left="2560"/>
    </w:pPr>
    <w:rPr>
      <w:rFonts w:ascii="Calibri" w:hAnsi="Calibri"/>
    </w:rPr>
  </w:style>
  <w:style w:type="paragraph" w:styleId="1202" w:customStyle="1">
    <w:name w:val="样式"/>
    <w:next w:val="853"/>
    <w:qFormat/>
    <w:pPr>
      <w:ind w:firstLine="3584"/>
      <w:widowControl w:val="off"/>
    </w:pPr>
    <w:rPr>
      <w:rFonts w:ascii="Calibri" w:hAnsi="Calibri"/>
    </w:rPr>
  </w:style>
  <w:style w:type="paragraph" w:styleId="1203" w:customStyle="1">
    <w:name w:val="文档标题5"/>
    <w:basedOn w:val="859"/>
    <w:next w:val="853"/>
    <w:qFormat/>
    <w:pPr>
      <w:ind w:left="992" w:firstLine="18"/>
      <w:spacing w:before="280" w:after="280" w:line="360" w:lineRule="auto"/>
      <w:outlineLvl w:val="4"/>
    </w:pPr>
  </w:style>
  <w:style w:type="paragraph" w:styleId="1204" w:customStyle="1">
    <w:name w:val="Char Char Char Char Char Char Char"/>
    <w:basedOn w:val="854"/>
    <w:next w:val="1205"/>
    <w:qFormat/>
    <w:pPr>
      <w:ind w:left="200" w:firstLine="4808"/>
      <w:spacing w:before="0" w:after="0" w:line="360" w:lineRule="auto"/>
    </w:pPr>
  </w:style>
  <w:style w:type="paragraph" w:styleId="1205" w:customStyle="1">
    <w:name w:val="font0"/>
    <w:basedOn w:val="854"/>
    <w:next w:val="1206"/>
    <w:qFormat/>
    <w:pPr>
      <w:ind w:left="0" w:firstLine="1024"/>
      <w:spacing w:before="280" w:after="280" w:line="240" w:lineRule="auto"/>
    </w:pPr>
  </w:style>
  <w:style w:type="paragraph" w:styleId="1206" w:customStyle="1">
    <w:name w:val="font9"/>
    <w:basedOn w:val="854"/>
    <w:next w:val="1130"/>
    <w:qFormat/>
    <w:pPr>
      <w:ind w:left="0" w:firstLine="7168"/>
      <w:spacing w:before="280" w:after="280" w:line="240" w:lineRule="auto"/>
    </w:pPr>
  </w:style>
  <w:style w:type="paragraph" w:styleId="1207" w:customStyle="1">
    <w:name w:val="Char Char Char Char Char Char1 Char Char Char Char Char Char1 Char Char Char Char Char Char Char"/>
    <w:basedOn w:val="854"/>
    <w:next w:val="1198"/>
    <w:qFormat/>
    <w:pPr>
      <w:ind w:left="0" w:firstLine="2560"/>
      <w:spacing w:before="0" w:after="0" w:line="240" w:lineRule="auto"/>
    </w:pPr>
  </w:style>
  <w:style w:type="paragraph" w:styleId="1208" w:customStyle="1">
    <w:name w:val="xl82"/>
    <w:basedOn w:val="854"/>
    <w:next w:val="1097"/>
    <w:qFormat/>
    <w:pPr>
      <w:ind w:left="0" w:firstLine="5120"/>
      <w:spacing w:before="280" w:after="280" w:line="240" w:lineRule="auto"/>
    </w:pPr>
  </w:style>
  <w:style w:type="paragraph" w:styleId="1209" w:customStyle="1">
    <w:name w:val="xl80"/>
    <w:basedOn w:val="854"/>
    <w:next w:val="1210"/>
    <w:qFormat/>
    <w:pPr>
      <w:ind w:left="0" w:firstLine="3584"/>
      <w:jc w:val="center"/>
      <w:spacing w:before="280" w:after="280" w:line="240" w:lineRule="auto"/>
    </w:pPr>
  </w:style>
  <w:style w:type="paragraph" w:styleId="1210" w:customStyle="1">
    <w:name w:val="样式2"/>
    <w:basedOn w:val="859"/>
    <w:next w:val="1136"/>
    <w:qFormat/>
    <w:pPr>
      <w:ind w:left="1134" w:firstLine="18"/>
      <w:spacing w:before="0" w:after="0" w:line="360" w:lineRule="auto"/>
      <w:outlineLvl w:val="4"/>
    </w:pPr>
  </w:style>
  <w:style w:type="paragraph" w:styleId="1211" w:customStyle="1">
    <w:name w:val="msolistparagraph"/>
    <w:basedOn w:val="854"/>
    <w:next w:val="1125"/>
    <w:qFormat/>
    <w:pPr>
      <w:ind w:left="420" w:firstLine="3748"/>
      <w:spacing w:before="0" w:after="0" w:line="240" w:lineRule="auto"/>
    </w:pPr>
  </w:style>
  <w:style w:type="paragraph" w:styleId="1212" w:customStyle="1">
    <w:name w:val="xl68"/>
    <w:basedOn w:val="854"/>
    <w:next w:val="1213"/>
    <w:qFormat/>
    <w:pPr>
      <w:ind w:left="100" w:firstLine="5220"/>
      <w:spacing w:before="280" w:after="280" w:line="240" w:lineRule="auto"/>
    </w:pPr>
  </w:style>
  <w:style w:type="paragraph" w:styleId="1213" w:customStyle="1">
    <w:name w:val="Char1"/>
    <w:basedOn w:val="854"/>
    <w:next w:val="1132"/>
    <w:qFormat/>
    <w:pPr>
      <w:ind w:left="0" w:firstLine="2560"/>
      <w:spacing w:before="0" w:after="0" w:line="240" w:lineRule="auto"/>
    </w:pPr>
  </w:style>
  <w:style w:type="paragraph" w:styleId="1214" w:customStyle="1">
    <w:name w:val="xl83"/>
    <w:basedOn w:val="854"/>
    <w:next w:val="1204"/>
    <w:qFormat/>
    <w:pPr>
      <w:ind w:left="0" w:firstLine="5120"/>
      <w:spacing w:before="280" w:after="280" w:line="240" w:lineRule="auto"/>
    </w:pPr>
  </w:style>
  <w:style w:type="paragraph" w:styleId="1215" w:customStyle="1">
    <w:name w:val="正文符号1"/>
    <w:basedOn w:val="854"/>
    <w:next w:val="1094"/>
    <w:qFormat/>
    <w:pPr>
      <w:ind w:left="987" w:firstLine="5724"/>
      <w:spacing w:before="0" w:after="0" w:line="240" w:lineRule="auto"/>
    </w:pPr>
  </w:style>
  <w:style w:type="paragraph" w:styleId="1216" w:customStyle="1">
    <w:name w:val="2ji"/>
    <w:basedOn w:val="856"/>
    <w:next w:val="895"/>
    <w:qFormat/>
    <w:pPr>
      <w:ind w:left="0" w:firstLine="24"/>
      <w:spacing w:before="0" w:after="0" w:line="360" w:lineRule="auto"/>
      <w:outlineLvl w:val="1"/>
    </w:pPr>
  </w:style>
  <w:style w:type="paragraph" w:styleId="1217" w:customStyle="1">
    <w:name w:val="xl79"/>
    <w:basedOn w:val="854"/>
    <w:next w:val="1167"/>
    <w:qFormat/>
    <w:pPr>
      <w:ind w:left="0" w:firstLine="3584"/>
      <w:jc w:val="center"/>
      <w:spacing w:before="280" w:after="280" w:line="240" w:lineRule="auto"/>
    </w:pPr>
  </w:style>
  <w:style w:type="paragraph" w:styleId="1218" w:customStyle="1">
    <w:name w:val="xl23"/>
    <w:basedOn w:val="854"/>
    <w:next w:val="889"/>
    <w:qFormat/>
    <w:pPr>
      <w:ind w:left="0" w:firstLine="20"/>
      <w:spacing w:before="280" w:after="280" w:line="240" w:lineRule="auto"/>
      <w:shd w:val="clear" w:color="000000" w:fill="ffffff"/>
    </w:pPr>
  </w:style>
  <w:style w:type="paragraph" w:styleId="1219" w:customStyle="1">
    <w:name w:val="xl75"/>
    <w:basedOn w:val="854"/>
    <w:next w:val="898"/>
    <w:qFormat/>
    <w:pPr>
      <w:ind w:left="0" w:firstLine="3584"/>
      <w:jc w:val="center"/>
      <w:spacing w:before="280" w:after="280" w:line="240" w:lineRule="auto"/>
    </w:pPr>
  </w:style>
  <w:style w:type="paragraph" w:styleId="1220" w:customStyle="1">
    <w:name w:val="纯文本3"/>
    <w:basedOn w:val="853"/>
    <w:qFormat/>
    <w:rPr>
      <w:rFonts w:ascii="宋体" w:hAnsi="Courier New"/>
    </w:rPr>
  </w:style>
  <w:style w:type="paragraph" w:styleId="1221" w:customStyle="1">
    <w:name w:val="表格文字（两侧对齐）"/>
    <w:basedOn w:val="854"/>
    <w:next w:val="1142"/>
    <w:qFormat/>
    <w:pPr>
      <w:ind w:left="0" w:firstLine="3584"/>
      <w:spacing w:before="0" w:after="0" w:line="240" w:lineRule="auto"/>
    </w:pPr>
  </w:style>
  <w:style w:type="paragraph" w:styleId="1222" w:customStyle="1">
    <w:name w:val="1ji"/>
    <w:basedOn w:val="855"/>
    <w:next w:val="1185"/>
    <w:qFormat/>
    <w:pPr>
      <w:ind w:left="0" w:firstLine="18"/>
      <w:jc w:val="center"/>
      <w:spacing w:before="0" w:after="0" w:line="240" w:lineRule="auto"/>
      <w:outlineLvl w:val="0"/>
    </w:pPr>
  </w:style>
  <w:style w:type="paragraph" w:styleId="1223" w:customStyle="1">
    <w:name w:val="正文_0_0"/>
    <w:next w:val="1182"/>
    <w:qFormat/>
    <w:pPr>
      <w:ind w:firstLine="3584"/>
      <w:jc w:val="both"/>
      <w:widowControl w:val="off"/>
    </w:pPr>
    <w:rPr>
      <w:rFonts w:ascii="Calibri" w:hAnsi="Calibri"/>
    </w:rPr>
  </w:style>
  <w:style w:type="paragraph" w:styleId="1224" w:customStyle="1">
    <w:name w:val="font5"/>
    <w:basedOn w:val="854"/>
    <w:next w:val="1051"/>
    <w:qFormat/>
    <w:pPr>
      <w:ind w:left="0" w:firstLine="5120"/>
      <w:spacing w:before="280" w:after="280" w:line="240" w:lineRule="auto"/>
    </w:pPr>
  </w:style>
  <w:style w:type="paragraph" w:styleId="1225" w:customStyle="1">
    <w:name w:val="索引 81"/>
    <w:basedOn w:val="854"/>
    <w:next w:val="853"/>
    <w:qFormat/>
    <w:pPr>
      <w:ind w:left="1400" w:firstLine="2560"/>
      <w:jc w:val="center"/>
      <w:spacing w:before="0" w:after="0" w:line="360" w:lineRule="auto"/>
    </w:pPr>
  </w:style>
  <w:style w:type="paragraph" w:styleId="1226" w:customStyle="1">
    <w:name w:val="标书_正文"/>
    <w:basedOn w:val="854"/>
    <w:next w:val="1227"/>
    <w:qFormat/>
    <w:pPr>
      <w:ind w:left="420" w:firstLine="1188"/>
      <w:spacing w:before="0" w:after="0" w:line="360" w:lineRule="auto"/>
    </w:pPr>
  </w:style>
  <w:style w:type="paragraph" w:styleId="1227" w:customStyle="1">
    <w:name w:val="样式 标题 2 + Times New Roman 四号 非加粗 段前: 5 磅 段后: 0 磅 行距: 固定值 20..."/>
    <w:basedOn w:val="856"/>
    <w:next w:val="1127"/>
    <w:qFormat/>
    <w:pPr>
      <w:ind w:left="0" w:firstLine="24"/>
      <w:spacing w:before="100" w:after="0" w:line="400" w:lineRule="exact"/>
      <w:outlineLvl w:val="1"/>
    </w:pPr>
  </w:style>
  <w:style w:type="paragraph" w:styleId="1228" w:customStyle="1">
    <w:name w:val="Text Body"/>
    <w:basedOn w:val="854"/>
    <w:next w:val="1183"/>
    <w:qFormat/>
    <w:pPr>
      <w:ind w:left="0" w:firstLine="4096"/>
      <w:spacing w:before="0" w:after="120" w:line="240" w:lineRule="auto"/>
    </w:pPr>
  </w:style>
  <w:style w:type="paragraph" w:styleId="1229" w:customStyle="1">
    <w:name w:val="索引 71"/>
    <w:basedOn w:val="854"/>
    <w:next w:val="853"/>
    <w:qFormat/>
    <w:pPr>
      <w:ind w:left="1200" w:firstLine="2560"/>
      <w:jc w:val="center"/>
      <w:spacing w:before="0" w:after="0" w:line="360" w:lineRule="auto"/>
    </w:pPr>
  </w:style>
  <w:style w:type="paragraph" w:styleId="1230" w:customStyle="1">
    <w:name w:val="修订2"/>
    <w:uiPriority w:val="99"/>
    <w:semiHidden/>
    <w:qFormat/>
    <w:rPr>
      <w:rFonts w:ascii="Calibri" w:hAnsi="Calibri"/>
    </w:rPr>
  </w:style>
  <w:style w:type="paragraph" w:styleId="1231" w:customStyle="1">
    <w:name w:val="WPSOffice手动目录 2"/>
    <w:qFormat/>
    <w:pPr>
      <w:ind w:left="200"/>
    </w:pPr>
  </w:style>
  <w:style w:type="paragraph" w:styleId="1232" w:customStyle="1">
    <w:name w:val="索引 11"/>
    <w:basedOn w:val="854"/>
    <w:next w:val="853"/>
    <w:qFormat/>
    <w:pPr>
      <w:ind w:left="0" w:firstLine="3584"/>
      <w:spacing w:before="0" w:after="0" w:line="240" w:lineRule="auto"/>
    </w:pPr>
  </w:style>
  <w:style w:type="paragraph" w:styleId="1233" w:customStyle="1">
    <w:name w:val="444"/>
    <w:basedOn w:val="854"/>
    <w:next w:val="874"/>
    <w:qFormat/>
    <w:pPr>
      <w:ind w:left="0" w:firstLine="4608"/>
      <w:jc w:val="center"/>
      <w:spacing w:before="0" w:after="0" w:line="312" w:lineRule="atLeast"/>
    </w:pPr>
  </w:style>
  <w:style w:type="paragraph" w:styleId="1234" w:customStyle="1">
    <w:name w:val="p15"/>
    <w:basedOn w:val="853"/>
    <w:qFormat/>
    <w:pPr>
      <w:ind w:left="0"/>
    </w:pPr>
    <w:rPr>
      <w:rFonts w:ascii="宋体" w:hAnsi="宋体" w:cs="宋体"/>
      <w:sz w:val="28"/>
      <w:szCs w:val="28"/>
    </w:rPr>
  </w:style>
  <w:style w:type="paragraph" w:styleId="1235" w:customStyle="1">
    <w:name w:val="文档结构图1"/>
    <w:basedOn w:val="854"/>
    <w:next w:val="1216"/>
    <w:qFormat/>
    <w:pPr>
      <w:ind w:left="200" w:firstLine="2248"/>
      <w:spacing w:before="0" w:after="0" w:line="360" w:lineRule="auto"/>
    </w:pPr>
  </w:style>
  <w:style w:type="paragraph" w:styleId="1236" w:customStyle="1">
    <w:name w:val="样式 首行缩进:  2 字符"/>
    <w:basedOn w:val="854"/>
    <w:next w:val="1219"/>
    <w:qFormat/>
    <w:pPr>
      <w:ind w:left="200" w:firstLine="1224"/>
      <w:spacing w:before="0" w:after="0" w:line="400" w:lineRule="exact"/>
    </w:pPr>
  </w:style>
  <w:style w:type="paragraph" w:styleId="1237" w:customStyle="1">
    <w:name w:val="H 3"/>
    <w:basedOn w:val="857"/>
    <w:next w:val="1214"/>
    <w:qFormat/>
    <w:pPr>
      <w:ind w:left="1429" w:firstLine="18"/>
      <w:spacing w:before="0" w:after="0" w:line="360" w:lineRule="auto"/>
      <w:outlineLvl w:val="2"/>
    </w:pPr>
  </w:style>
  <w:style w:type="paragraph" w:styleId="1238" w:customStyle="1">
    <w:name w:val="段"/>
    <w:next w:val="853"/>
    <w:qFormat/>
    <w:pPr>
      <w:ind w:firstLine="200"/>
      <w:jc w:val="both"/>
    </w:pPr>
    <w:rPr>
      <w:rFonts w:ascii="宋体"/>
      <w:sz w:val="21"/>
    </w:rPr>
  </w:style>
  <w:style w:type="paragraph" w:styleId="1239" w:customStyle="1">
    <w:name w:val="xl85"/>
    <w:basedOn w:val="854"/>
    <w:next w:val="1240"/>
    <w:qFormat/>
    <w:pPr>
      <w:ind w:left="0" w:firstLine="2048"/>
      <w:jc w:val="center"/>
      <w:spacing w:before="280" w:after="280" w:line="240" w:lineRule="auto"/>
    </w:pPr>
  </w:style>
  <w:style w:type="paragraph" w:styleId="1240" w:customStyle="1">
    <w:name w:val="文章总标题"/>
    <w:basedOn w:val="854"/>
    <w:next w:val="1236"/>
    <w:qFormat/>
    <w:pPr>
      <w:ind w:left="0" w:firstLine="7168"/>
      <w:jc w:val="center"/>
      <w:spacing w:before="566" w:after="544" w:line="566" w:lineRule="atLeast"/>
    </w:pPr>
  </w:style>
  <w:style w:type="paragraph" w:styleId="1241" w:customStyle="1">
    <w:name w:val="WPSOffice手动目录 1"/>
    <w:qFormat/>
  </w:style>
  <w:style w:type="paragraph" w:styleId="1242" w:customStyle="1">
    <w:name w:val="Pa0"/>
    <w:basedOn w:val="854"/>
    <w:next w:val="853"/>
    <w:qFormat/>
    <w:pPr>
      <w:ind w:left="0" w:firstLine="4608"/>
      <w:spacing w:before="0" w:after="0" w:line="241" w:lineRule="atLeast"/>
    </w:pPr>
  </w:style>
  <w:style w:type="paragraph" w:styleId="1243" w:customStyle="1">
    <w:name w:val="H 4"/>
    <w:basedOn w:val="858"/>
    <w:next w:val="1208"/>
    <w:qFormat/>
    <w:pPr>
      <w:ind w:left="426" w:firstLine="24"/>
      <w:spacing w:before="0" w:after="0" w:line="360" w:lineRule="auto"/>
      <w:outlineLvl w:val="3"/>
    </w:pPr>
  </w:style>
  <w:style w:type="paragraph" w:styleId="1244" w:customStyle="1">
    <w:name w:val="Default Paragraph Font Para Char Char Char Char Char Char"/>
    <w:basedOn w:val="854"/>
    <w:next w:val="1218"/>
    <w:qFormat/>
    <w:pPr>
      <w:ind w:left="0" w:firstLine="3584"/>
      <w:spacing w:before="0" w:after="160" w:line="240" w:lineRule="exact"/>
    </w:pPr>
  </w:style>
  <w:style w:type="paragraph" w:styleId="1245" w:customStyle="1">
    <w:name w:val="表格文字"/>
    <w:next w:val="1114"/>
    <w:qFormat/>
    <w:pPr>
      <w:ind w:firstLine="3584"/>
    </w:pPr>
    <w:rPr>
      <w:rFonts w:ascii="Calibri" w:hAnsi="Calibri"/>
    </w:rPr>
  </w:style>
  <w:style w:type="paragraph" w:styleId="1246">
    <w:name w:val="Quote"/>
    <w:next w:val="853"/>
    <w:qFormat/>
    <w:pPr>
      <w:ind w:left="3680" w:right="864"/>
      <w:jc w:val="center"/>
      <w:spacing w:before="200" w:after="160"/>
    </w:pPr>
    <w:rPr>
      <w:rFonts w:ascii="Calibri" w:hAnsi="Calibri"/>
      <w:i/>
    </w:rPr>
  </w:style>
  <w:style w:type="paragraph" w:styleId="1247" w:customStyle="1">
    <w:name w:val="索引 51"/>
    <w:basedOn w:val="854"/>
    <w:next w:val="853"/>
    <w:qFormat/>
    <w:pPr>
      <w:ind w:left="800" w:firstLine="2560"/>
      <w:jc w:val="center"/>
      <w:spacing w:before="0" w:after="0" w:line="360" w:lineRule="auto"/>
    </w:pPr>
  </w:style>
  <w:style w:type="paragraph" w:styleId="1248" w:customStyle="1">
    <w:name w:val="xl73"/>
    <w:basedOn w:val="854"/>
    <w:next w:val="1209"/>
    <w:qFormat/>
    <w:pPr>
      <w:ind w:left="0" w:firstLine="3584"/>
      <w:spacing w:before="280" w:after="280" w:line="240" w:lineRule="auto"/>
    </w:pPr>
  </w:style>
  <w:style w:type="paragraph" w:styleId="1249" w:customStyle="1">
    <w:name w:val="Char Char Char Char Char Char1 Char Char Char Char Char Char1 Char Char Char"/>
    <w:basedOn w:val="854"/>
    <w:next w:val="1215"/>
    <w:qFormat/>
    <w:pPr>
      <w:ind w:left="0" w:firstLine="2560"/>
      <w:spacing w:before="0" w:after="0" w:line="240" w:lineRule="auto"/>
    </w:pPr>
  </w:style>
  <w:style w:type="paragraph" w:styleId="1250" w:customStyle="1">
    <w:name w:val="Char Char Char Char Char Char1 Char Char Char1 Char Char Char Char Char Char Char Char Char Char Char Char"/>
    <w:basedOn w:val="854"/>
    <w:next w:val="1239"/>
    <w:qFormat/>
    <w:pPr>
      <w:ind w:left="0" w:firstLine="2560"/>
      <w:spacing w:before="0" w:after="0" w:line="240" w:lineRule="auto"/>
    </w:pPr>
  </w:style>
  <w:style w:type="paragraph" w:styleId="1251" w:customStyle="1">
    <w:name w:val="0"/>
    <w:basedOn w:val="854"/>
    <w:next w:val="1233"/>
    <w:qFormat/>
    <w:pPr>
      <w:ind w:left="0" w:firstLine="2815"/>
      <w:spacing w:before="0" w:after="0" w:line="360" w:lineRule="auto"/>
    </w:pPr>
  </w:style>
  <w:style w:type="paragraph" w:styleId="1252" w:customStyle="1">
    <w:name w:val="自定义二"/>
    <w:basedOn w:val="854"/>
    <w:next w:val="853"/>
    <w:qFormat/>
    <w:pPr>
      <w:ind w:left="0" w:firstLine="14"/>
      <w:spacing w:before="0" w:after="0" w:line="360" w:lineRule="auto"/>
      <w:outlineLvl w:val="1"/>
    </w:pPr>
  </w:style>
  <w:style w:type="paragraph" w:styleId="1253" w:customStyle="1">
    <w:name w:val="目录标题"/>
    <w:basedOn w:val="854"/>
    <w:next w:val="853"/>
    <w:qFormat/>
    <w:pPr>
      <w:ind w:left="419" w:firstLine="7331"/>
      <w:jc w:val="center"/>
      <w:spacing w:before="566" w:after="544" w:line="566" w:lineRule="atLeast"/>
    </w:pPr>
  </w:style>
  <w:style w:type="paragraph" w:styleId="1254" w:customStyle="1">
    <w:name w:val="xl86"/>
    <w:basedOn w:val="854"/>
    <w:next w:val="1229"/>
    <w:qFormat/>
    <w:pPr>
      <w:ind w:left="0" w:firstLine="5120"/>
      <w:spacing w:before="280" w:after="280" w:line="240" w:lineRule="auto"/>
    </w:pPr>
  </w:style>
  <w:style w:type="paragraph" w:styleId="1255" w:customStyle="1">
    <w:name w:val="图表目录1"/>
    <w:basedOn w:val="854"/>
    <w:next w:val="853"/>
    <w:qFormat/>
    <w:pPr>
      <w:ind w:left="200" w:firstLine="2616"/>
      <w:jc w:val="center"/>
      <w:spacing w:before="0" w:after="0" w:line="360" w:lineRule="auto"/>
    </w:pPr>
  </w:style>
  <w:style w:type="paragraph" w:styleId="1256" w:customStyle="1">
    <w:name w:val="正文文本缩进 21"/>
    <w:basedOn w:val="854"/>
    <w:next w:val="1221"/>
    <w:qFormat/>
    <w:pPr>
      <w:ind w:left="480" w:firstLine="4832"/>
      <w:spacing w:before="0" w:after="0" w:line="240" w:lineRule="auto"/>
    </w:pPr>
  </w:style>
  <w:style w:type="paragraph" w:styleId="1257" w:customStyle="1">
    <w:name w:val="xl72"/>
    <w:basedOn w:val="854"/>
    <w:next w:val="1242"/>
    <w:qFormat/>
    <w:pPr>
      <w:ind w:left="0" w:firstLine="3584"/>
      <w:spacing w:before="280" w:after="280" w:line="240" w:lineRule="auto"/>
    </w:pPr>
  </w:style>
  <w:style w:type="paragraph" w:styleId="1258" w:customStyle="1">
    <w:name w:val="默认段落字体 Para Char Char Char Char Char Char Char Char Char1 Char Char Char Char"/>
    <w:basedOn w:val="854"/>
    <w:next w:val="1110"/>
    <w:qFormat/>
    <w:pPr>
      <w:ind w:left="0" w:firstLine="2560"/>
      <w:spacing w:before="0" w:after="0" w:line="240" w:lineRule="auto"/>
    </w:pPr>
  </w:style>
  <w:style w:type="paragraph" w:styleId="1259" w:customStyle="1">
    <w:name w:val="p0"/>
    <w:next w:val="853"/>
    <w:qFormat/>
    <w:pPr>
      <w:ind w:firstLine="2048"/>
      <w:spacing w:line="360" w:lineRule="auto"/>
    </w:pPr>
    <w:rPr>
      <w:rFonts w:ascii="Calibri" w:hAnsi="Calibri"/>
    </w:rPr>
  </w:style>
  <w:style w:type="paragraph" w:styleId="1260" w:customStyle="1">
    <w:name w:val="CM5"/>
    <w:basedOn w:val="854"/>
    <w:next w:val="853"/>
    <w:qFormat/>
    <w:pPr>
      <w:ind w:left="200" w:firstLine="2760"/>
      <w:spacing w:before="0" w:after="0" w:line="400" w:lineRule="atLeast"/>
    </w:pPr>
  </w:style>
  <w:style w:type="paragraph" w:styleId="1261" w:customStyle="1">
    <w:name w:val="正文首行缩进两字符"/>
    <w:basedOn w:val="854"/>
    <w:next w:val="1247"/>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18</cp:revision>
  <dcterms:created xsi:type="dcterms:W3CDTF">2026-03-31T05:23:00Z</dcterms:created>
  <dcterms:modified xsi:type="dcterms:W3CDTF">2026-04-03T08:10:05Z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